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EDFD1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1134"/>
        <w:gridCol w:w="1560"/>
        <w:gridCol w:w="5760"/>
      </w:tblGrid>
      <w:tr w:rsidR="00EB6B9B" w14:paraId="05D77286" w14:textId="77777777" w:rsidTr="00BD41F3">
        <w:trPr>
          <w:trHeight w:val="567"/>
        </w:trPr>
        <w:tc>
          <w:tcPr>
            <w:tcW w:w="7285" w:type="dxa"/>
            <w:shd w:val="clear" w:color="auto" w:fill="AEDFD1" w:themeFill="accent3"/>
          </w:tcPr>
          <w:p w14:paraId="003F01B5" w14:textId="77777777" w:rsidR="00EB6B9B" w:rsidRPr="00467FC2" w:rsidRDefault="00EB6B9B" w:rsidP="00EB0082"/>
        </w:tc>
        <w:tc>
          <w:tcPr>
            <w:tcW w:w="1134" w:type="dxa"/>
            <w:vMerge w:val="restart"/>
            <w:shd w:val="clear" w:color="auto" w:fill="auto"/>
          </w:tcPr>
          <w:p w14:paraId="0C311FD3" w14:textId="77777777" w:rsidR="00EB6B9B" w:rsidRPr="00467FC2" w:rsidRDefault="00EB6B9B" w:rsidP="00EB0082"/>
        </w:tc>
        <w:tc>
          <w:tcPr>
            <w:tcW w:w="7316" w:type="dxa"/>
            <w:gridSpan w:val="2"/>
            <w:shd w:val="clear" w:color="auto" w:fill="AEDFD1" w:themeFill="accent3"/>
          </w:tcPr>
          <w:p w14:paraId="539E956E" w14:textId="77777777" w:rsidR="00EB6B9B" w:rsidRPr="00467FC2" w:rsidRDefault="00EB6B9B" w:rsidP="00EB0082"/>
        </w:tc>
      </w:tr>
      <w:tr w:rsidR="00EB6B9B" w:rsidRPr="00B345A3" w14:paraId="30BD785A" w14:textId="77777777" w:rsidTr="00B345A3">
        <w:trPr>
          <w:trHeight w:hRule="exact" w:val="782"/>
        </w:trPr>
        <w:tc>
          <w:tcPr>
            <w:tcW w:w="7285" w:type="dxa"/>
            <w:vMerge w:val="restart"/>
            <w:shd w:val="clear" w:color="auto" w:fill="auto"/>
          </w:tcPr>
          <w:p w14:paraId="35513381" w14:textId="77777777" w:rsidR="00EB6B9B" w:rsidRDefault="00465238" w:rsidP="00EB0082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A051A" wp14:editId="0E928B7E">
                      <wp:simplePos x="0" y="0"/>
                      <wp:positionH relativeFrom="column">
                        <wp:posOffset>-10188</wp:posOffset>
                      </wp:positionH>
                      <wp:positionV relativeFrom="paragraph">
                        <wp:posOffset>313580</wp:posOffset>
                      </wp:positionV>
                      <wp:extent cx="4625975" cy="5598270"/>
                      <wp:effectExtent l="0" t="0" r="3175" b="254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5975" cy="5598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7F706" w14:textId="77777777" w:rsidR="00B345A3" w:rsidRPr="00525C04" w:rsidRDefault="00B345A3" w:rsidP="00B345A3">
                                  <w:pPr>
                                    <w:pStyle w:val="Rubrik1"/>
                                    <w:rPr>
                                      <w:rFonts w:asciiTheme="majorHAnsi" w:hAnsiTheme="majorHAnsi"/>
                                      <w:sz w:val="32"/>
                                    </w:rPr>
                                  </w:pPr>
                                  <w:r w:rsidRPr="00525C04">
                                    <w:rPr>
                                      <w:rFonts w:asciiTheme="majorHAnsi" w:hAnsiTheme="majorHAnsi"/>
                                      <w:sz w:val="32"/>
                                    </w:rPr>
                                    <w:t>Skötsel av hörapparat och insats</w:t>
                                  </w:r>
                                </w:p>
                                <w:p w14:paraId="1A3C96F8" w14:textId="77777777" w:rsidR="00B345A3" w:rsidRDefault="00B345A3" w:rsidP="00B345A3">
                                  <w:pPr>
                                    <w:pStyle w:val="Rubrik2"/>
                                  </w:pPr>
                                  <w:r>
                                    <w:t>Modell bakom-örat-apparat</w:t>
                                  </w:r>
                                </w:p>
                                <w:p w14:paraId="21787040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För att behålla en god ljudkvalité måste hörapparaten rengöras regelbundet genom att torka den ren med en putsduk eller liknande. </w:t>
                                  </w:r>
                                  <w:r w:rsidRPr="0046710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Använd inte vatten.</w:t>
                                  </w: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4771E05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Insatsen behöver även den rengöras och slang ska bytas regelbundet. Har man istället för en individuell insats provat hörapparat med ljudslang ska även ljudslangen rengöras och bytas ut vid behov. </w:t>
                                  </w:r>
                                  <w:r w:rsidR="0014693A" w:rsidRPr="00467107">
                                    <w:rPr>
                                      <w:sz w:val="24"/>
                                      <w:szCs w:val="24"/>
                                    </w:rPr>
                                    <w:t>Domen som sitter på ljudslangen kan tas bort och tvättas i tvål och vatten.</w:t>
                                  </w:r>
                                </w:p>
                                <w:p w14:paraId="08C76655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Läs bruksanvisningen för korrekt hantering.</w:t>
                                  </w:r>
                                </w:p>
                                <w:p w14:paraId="64AD8D6A" w14:textId="77777777" w:rsidR="00B345A3" w:rsidRDefault="00B345A3" w:rsidP="00B345A3">
                                  <w:pPr>
                                    <w:pStyle w:val="Rubrik2"/>
                                  </w:pPr>
                                  <w:r>
                                    <w:t>Modell allt-i-örat-apparat</w:t>
                                  </w:r>
                                </w:p>
                                <w:p w14:paraId="711700BC" w14:textId="77777777" w:rsidR="0014693A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Skötsel av en allt-i-örat-apparat ska utföras enligt tillverkarens föreskrifter. Det kan skilja sig om hörapparaten har eller saknar vaxfilter. </w:t>
                                  </w:r>
                                  <w:r w:rsidR="0014693A" w:rsidRPr="0046710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Använd inte vatten.</w:t>
                                  </w:r>
                                </w:p>
                                <w:p w14:paraId="1A841559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Läs bruksanvisningen för korrekt hantering.</w:t>
                                  </w:r>
                                </w:p>
                                <w:p w14:paraId="5833C448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54FDECE6" w14:textId="77777777" w:rsidR="009E3DAB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Hörapparaten är ett lån från Region Östergötland och som även svarar för service- och reparationskostnader orsakade av normalt slitage. </w:t>
                                  </w:r>
                                </w:p>
                                <w:p w14:paraId="2C761F3A" w14:textId="77777777" w:rsidR="00B345A3" w:rsidRPr="00467107" w:rsidRDefault="00B345A3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>Hörapparaten är personlig och får inte lånas ut, hyras ut, säljas eller på anna</w:t>
                                  </w:r>
                                  <w:r w:rsidR="00E47FB3" w:rsidRPr="00467107">
                                    <w:rPr>
                                      <w:sz w:val="24"/>
                                      <w:szCs w:val="24"/>
                                    </w:rPr>
                                    <w:t>t sätt avyttras då det är lånat</w:t>
                                  </w: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hjälpmedel.</w:t>
                                  </w:r>
                                </w:p>
                                <w:p w14:paraId="4A98CE95" w14:textId="77777777" w:rsidR="00EB6B9B" w:rsidRDefault="00EB6B9B" w:rsidP="00F26BE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A0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-.8pt;margin-top:24.7pt;width:364.25pt;height:4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" filled="f" stroked="f" strokeweight=".5pt">
                      <v:textbox inset="0,0,0,0">
                        <w:txbxContent>
                          <w:p w14:paraId="6A27F706" w14:textId="77777777" w:rsidR="00B345A3" w:rsidRPr="00525C04" w:rsidRDefault="00B345A3" w:rsidP="00B345A3">
                            <w:pPr>
                              <w:pStyle w:val="Rubrik1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525C04">
                              <w:rPr>
                                <w:rFonts w:asciiTheme="majorHAnsi" w:hAnsiTheme="majorHAnsi"/>
                                <w:sz w:val="32"/>
                              </w:rPr>
                              <w:t>Skötsel av hörapparat och insats</w:t>
                            </w:r>
                          </w:p>
                          <w:p w14:paraId="1A3C96F8" w14:textId="77777777" w:rsidR="00B345A3" w:rsidRDefault="00B345A3" w:rsidP="00B345A3">
                            <w:pPr>
                              <w:pStyle w:val="Rubrik2"/>
                            </w:pPr>
                            <w:r>
                              <w:t>Modell bakom-örat-apparat</w:t>
                            </w:r>
                          </w:p>
                          <w:p w14:paraId="21787040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För att behålla en god ljudkvalité måste hörapparaten rengöras regelbundet genom att torka den ren med en putsduk eller liknande. </w:t>
                            </w:r>
                            <w:r w:rsidRPr="00467107">
                              <w:rPr>
                                <w:sz w:val="24"/>
                                <w:szCs w:val="24"/>
                                <w:u w:val="single"/>
                              </w:rPr>
                              <w:t>Använd inte vatten.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771E05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Insatsen behöver även den rengöras och slang ska bytas regelbundet. Har man istället för en individuell insats provat hörapparat med ljudslang ska även ljudslangen rengöras och bytas ut vid behov. </w:t>
                            </w:r>
                            <w:r w:rsidR="0014693A" w:rsidRPr="00467107">
                              <w:rPr>
                                <w:sz w:val="24"/>
                                <w:szCs w:val="24"/>
                              </w:rPr>
                              <w:t>Domen som sitter på ljudslangen kan tas bort och tvättas i tvål och vatten.</w:t>
                            </w:r>
                          </w:p>
                          <w:p w14:paraId="08C76655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  <w:u w:val="single"/>
                              </w:rPr>
                              <w:t>Läs bruksanvisningen för korrekt hantering.</w:t>
                            </w:r>
                          </w:p>
                          <w:p w14:paraId="64AD8D6A" w14:textId="77777777" w:rsidR="00B345A3" w:rsidRDefault="00B345A3" w:rsidP="00B345A3">
                            <w:pPr>
                              <w:pStyle w:val="Rubrik2"/>
                            </w:pPr>
                            <w:r>
                              <w:t>Modell allt-i-örat-apparat</w:t>
                            </w:r>
                          </w:p>
                          <w:p w14:paraId="711700BC" w14:textId="77777777" w:rsidR="0014693A" w:rsidRPr="00467107" w:rsidRDefault="00B345A3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Skötsel av en allt-i-örat-apparat ska utföras enligt tillverkarens föreskrifter. Det kan skilja sig om hörapparaten har eller saknar vaxfilter. </w:t>
                            </w:r>
                            <w:r w:rsidR="0014693A" w:rsidRPr="00467107">
                              <w:rPr>
                                <w:sz w:val="24"/>
                                <w:szCs w:val="24"/>
                                <w:u w:val="single"/>
                              </w:rPr>
                              <w:t>Använd inte vatten.</w:t>
                            </w:r>
                          </w:p>
                          <w:p w14:paraId="1A841559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  <w:u w:val="single"/>
                              </w:rPr>
                              <w:t>Läs bruksanvisningen för korrekt hantering.</w:t>
                            </w:r>
                          </w:p>
                          <w:p w14:paraId="5833C448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FDECE6" w14:textId="77777777" w:rsidR="009E3DAB" w:rsidRPr="00467107" w:rsidRDefault="00B345A3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Hörapparaten är ett lån från Region Östergötland och som även svarar för service- och reparationskostnader orsakade av normalt slitage. </w:t>
                            </w:r>
                          </w:p>
                          <w:p w14:paraId="2C761F3A" w14:textId="77777777" w:rsidR="00B345A3" w:rsidRPr="00467107" w:rsidRDefault="00B345A3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Hörapparaten är personlig och får inte lånas ut, hyras ut, säljas eller på anna</w:t>
                            </w:r>
                            <w:r w:rsidR="00E47FB3" w:rsidRPr="00467107">
                              <w:rPr>
                                <w:sz w:val="24"/>
                                <w:szCs w:val="24"/>
                              </w:rPr>
                              <w:t>t sätt avyttras då det är lånat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hjälpmedel.</w:t>
                            </w:r>
                          </w:p>
                          <w:p w14:paraId="4A98CE95" w14:textId="77777777" w:rsidR="00EB6B9B" w:rsidRDefault="00EB6B9B" w:rsidP="00F26B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/>
            <w:shd w:val="clear" w:color="auto" w:fill="auto"/>
          </w:tcPr>
          <w:p w14:paraId="0731B7E1" w14:textId="77777777" w:rsidR="00EB6B9B" w:rsidRDefault="00EB6B9B" w:rsidP="00EB0082">
            <w:pPr>
              <w:rPr>
                <w:noProof/>
                <w:lang w:eastAsia="sv-SE"/>
              </w:rPr>
            </w:pPr>
          </w:p>
        </w:tc>
        <w:tc>
          <w:tcPr>
            <w:tcW w:w="1555" w:type="dxa"/>
            <w:vMerge w:val="restart"/>
            <w:shd w:val="clear" w:color="auto" w:fill="AEDFD1" w:themeFill="accent3"/>
          </w:tcPr>
          <w:p w14:paraId="1967E851" w14:textId="77777777" w:rsidR="00EB6B9B" w:rsidRDefault="00EB6B9B" w:rsidP="00EB0082">
            <w:r>
              <w:rPr>
                <w:noProof/>
                <w:lang w:eastAsia="sv-SE"/>
              </w:rPr>
              <w:drawing>
                <wp:inline distT="0" distB="0" distL="0" distR="0" wp14:anchorId="26FE1A78" wp14:editId="7D4A422F">
                  <wp:extent cx="987554" cy="987554"/>
                  <wp:effectExtent l="0" t="0" r="3175" b="317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_dekorelement i kvadrat_rg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4" cy="98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1" w:type="dxa"/>
            <w:shd w:val="clear" w:color="auto" w:fill="AEDFD1" w:themeFill="accent3"/>
            <w:vAlign w:val="bottom"/>
          </w:tcPr>
          <w:p w14:paraId="42481A08" w14:textId="67167ED6" w:rsidR="00B345A3" w:rsidRPr="00B345A3" w:rsidRDefault="00850CF5" w:rsidP="00F26BED">
            <w:pPr>
              <w:pStyle w:val="Vitrubrik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="00B345A3" w:rsidRPr="00B345A3">
              <w:rPr>
                <w:sz w:val="40"/>
                <w:szCs w:val="40"/>
              </w:rPr>
              <w:t>Nära Hörselvård i Östergötland</w:t>
            </w:r>
          </w:p>
          <w:p w14:paraId="631B7DFF" w14:textId="5BF62383" w:rsidR="00B345A3" w:rsidRPr="00B345A3" w:rsidRDefault="00850CF5" w:rsidP="00F26BED">
            <w:pPr>
              <w:pStyle w:val="Vitrubrik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EB6B9B" w14:paraId="4B75EB49" w14:textId="77777777" w:rsidTr="00B345A3">
        <w:trPr>
          <w:trHeight w:hRule="exact" w:val="782"/>
        </w:trPr>
        <w:tc>
          <w:tcPr>
            <w:tcW w:w="7285" w:type="dxa"/>
            <w:vMerge/>
            <w:shd w:val="clear" w:color="auto" w:fill="auto"/>
          </w:tcPr>
          <w:p w14:paraId="6FBEF0EE" w14:textId="77777777" w:rsidR="00EB6B9B" w:rsidRDefault="00EB6B9B" w:rsidP="00EB0082">
            <w:pPr>
              <w:rPr>
                <w:noProof/>
                <w:lang w:eastAsia="sv-S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2DCB4E" w14:textId="77777777" w:rsidR="00EB6B9B" w:rsidRDefault="00EB6B9B" w:rsidP="00EB0082">
            <w:pPr>
              <w:rPr>
                <w:noProof/>
                <w:lang w:eastAsia="sv-SE"/>
              </w:rPr>
            </w:pPr>
          </w:p>
        </w:tc>
        <w:tc>
          <w:tcPr>
            <w:tcW w:w="1555" w:type="dxa"/>
            <w:vMerge/>
            <w:shd w:val="clear" w:color="auto" w:fill="AEDFD1" w:themeFill="accent3"/>
          </w:tcPr>
          <w:p w14:paraId="76DD3817" w14:textId="77777777" w:rsidR="00EB6B9B" w:rsidRDefault="00EB6B9B" w:rsidP="00EB0082">
            <w:pPr>
              <w:rPr>
                <w:noProof/>
                <w:lang w:eastAsia="sv-SE"/>
              </w:rPr>
            </w:pPr>
          </w:p>
        </w:tc>
        <w:tc>
          <w:tcPr>
            <w:tcW w:w="5761" w:type="dxa"/>
            <w:shd w:val="clear" w:color="auto" w:fill="AEDFD1" w:themeFill="accent3"/>
          </w:tcPr>
          <w:p w14:paraId="1FBDB282" w14:textId="77777777" w:rsidR="00EB6B9B" w:rsidRPr="006A626C" w:rsidRDefault="00EB6B9B" w:rsidP="00465238">
            <w:pPr>
              <w:pStyle w:val="Rubrik1"/>
            </w:pPr>
          </w:p>
        </w:tc>
      </w:tr>
      <w:tr w:rsidR="00EB6B9B" w14:paraId="620B4929" w14:textId="77777777" w:rsidTr="00BD41F3">
        <w:trPr>
          <w:trHeight w:val="624"/>
        </w:trPr>
        <w:tc>
          <w:tcPr>
            <w:tcW w:w="7285" w:type="dxa"/>
            <w:vMerge/>
            <w:shd w:val="clear" w:color="auto" w:fill="auto"/>
          </w:tcPr>
          <w:p w14:paraId="05D022FE" w14:textId="77777777" w:rsidR="00EB6B9B" w:rsidRDefault="00EB6B9B" w:rsidP="00EB0082"/>
        </w:tc>
        <w:tc>
          <w:tcPr>
            <w:tcW w:w="1134" w:type="dxa"/>
            <w:vMerge/>
            <w:shd w:val="clear" w:color="auto" w:fill="auto"/>
          </w:tcPr>
          <w:p w14:paraId="1CDB2B17" w14:textId="77777777" w:rsidR="00EB6B9B" w:rsidRDefault="00EB6B9B" w:rsidP="00EB0082"/>
        </w:tc>
        <w:tc>
          <w:tcPr>
            <w:tcW w:w="7316" w:type="dxa"/>
            <w:gridSpan w:val="2"/>
            <w:shd w:val="clear" w:color="auto" w:fill="AEDFD1" w:themeFill="accent3"/>
          </w:tcPr>
          <w:p w14:paraId="1F10C967" w14:textId="77777777" w:rsidR="00EB6B9B" w:rsidRDefault="00EB6B9B" w:rsidP="00EB0082"/>
        </w:tc>
      </w:tr>
    </w:tbl>
    <w:p w14:paraId="66029471" w14:textId="77777777" w:rsidR="0030392B" w:rsidRDefault="00EB6B9B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A080D" wp14:editId="5B73A1AE">
                <wp:simplePos x="0" y="0"/>
                <wp:positionH relativeFrom="column">
                  <wp:posOffset>5341040</wp:posOffset>
                </wp:positionH>
                <wp:positionV relativeFrom="paragraph">
                  <wp:posOffset>5576</wp:posOffset>
                </wp:positionV>
                <wp:extent cx="4626000" cy="4516783"/>
                <wp:effectExtent l="0" t="0" r="3175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000" cy="4516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06566" w14:textId="77777777" w:rsidR="00467107" w:rsidRDefault="00467107"/>
                          <w:tbl>
                            <w:tblPr>
                              <w:tblStyle w:val="Tabellrutnt"/>
                              <w:tblW w:w="72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AEDFD1" w:themeFill="accent3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103"/>
                            </w:tblGrid>
                            <w:tr w:rsidR="00EB6B9B" w14:paraId="09110CD5" w14:textId="77777777" w:rsidTr="00EB6B9B">
                              <w:trPr>
                                <w:trHeight w:val="1030"/>
                              </w:trPr>
                              <w:tc>
                                <w:tcPr>
                                  <w:tcW w:w="7230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623F6D5" w14:textId="4E1E090B" w:rsidR="00F26BED" w:rsidRPr="00525C04" w:rsidRDefault="005D5F01" w:rsidP="00FB0C04">
                                  <w:pPr>
                                    <w:pStyle w:val="Rubrik1"/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40"/>
                                    </w:rPr>
                                    <w:t>Hörselvård på vårdcentral</w:t>
                                  </w:r>
                                </w:p>
                                <w:p w14:paraId="6CC11AF9" w14:textId="77777777" w:rsidR="00FB0C04" w:rsidRDefault="00FB0C04" w:rsidP="00B345A3"/>
                                <w:p w14:paraId="4734BB3E" w14:textId="57FE0CB7" w:rsidR="00554CCA" w:rsidRDefault="00351567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>På din ort</w:t>
                                  </w:r>
                                  <w:r w:rsidR="000916A8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finns nu möjlighet att få hjälp med </w:t>
                                  </w:r>
                                  <w:r w:rsidR="00F84B1C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enklare service </w:t>
                                  </w:r>
                                  <w:r w:rsidR="000916A8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av din/dina hörapparat/hörapparater. </w:t>
                                  </w:r>
                                  <w:r w:rsidR="005D5F01" w:rsidRPr="00467107">
                                    <w:rPr>
                                      <w:sz w:val="24"/>
                                      <w:szCs w:val="24"/>
                                    </w:rPr>
                                    <w:t>Vid givna datum</w:t>
                                  </w:r>
                                  <w:r w:rsidR="000916A8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kommer personal</w:t>
                                  </w:r>
                                  <w:r w:rsidR="005D5F01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(audionom och tekniker)</w:t>
                                  </w:r>
                                  <w:r w:rsidR="000916A8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från länets hörselvård</w:t>
                                  </w:r>
                                  <w:r w:rsidR="005D5F01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att finnas tillgängliga på utpekade vårdcentraler</w:t>
                                  </w:r>
                                  <w:r w:rsidR="000916A8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3102B41E" w14:textId="0A190AE6" w:rsidR="004B3D95" w:rsidRPr="00467107" w:rsidRDefault="004B3D95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Denna verksamhet har bedrivits på prov under 1,5 års tid men </w:t>
                                  </w:r>
                                  <w:r w:rsidR="00C2340F">
                                    <w:rPr>
                                      <w:sz w:val="24"/>
                                      <w:szCs w:val="24"/>
                                    </w:rPr>
                                    <w:t xml:space="preserve">i juni 2023 fattades beslut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att hörselvård på vårdcentral blir en permanent del av hörselvårdens verksamhet. </w:t>
                                  </w:r>
                                </w:p>
                                <w:p w14:paraId="4D000BDF" w14:textId="74F5F64B" w:rsidR="0014693A" w:rsidRPr="00467107" w:rsidRDefault="000916A8" w:rsidP="00B345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>De orter</w:t>
                                  </w:r>
                                  <w:r w:rsidR="0014693A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2340F">
                                    <w:rPr>
                                      <w:sz w:val="24"/>
                                      <w:szCs w:val="24"/>
                                    </w:rPr>
                                    <w:t>där denna tjänst erbjuds</w:t>
                                  </w:r>
                                  <w:r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345A3" w:rsidRPr="00467107">
                                    <w:rPr>
                                      <w:sz w:val="24"/>
                                      <w:szCs w:val="24"/>
                                    </w:rPr>
                                    <w:t>är Kisa, Finspång, Boxholm</w:t>
                                  </w:r>
                                  <w:r w:rsidR="002E4BB8">
                                    <w:rPr>
                                      <w:sz w:val="24"/>
                                      <w:szCs w:val="24"/>
                                    </w:rPr>
                                    <w:t>, Valdemarsvik, Åtvidaberg</w:t>
                                  </w:r>
                                  <w:r w:rsidR="00B345A3" w:rsidRPr="00467107">
                                    <w:rPr>
                                      <w:sz w:val="24"/>
                                      <w:szCs w:val="24"/>
                                    </w:rPr>
                                    <w:t xml:space="preserve"> och </w:t>
                                  </w:r>
                                  <w:r w:rsidR="002E4BB8">
                                    <w:rPr>
                                      <w:sz w:val="24"/>
                                      <w:szCs w:val="24"/>
                                    </w:rPr>
                                    <w:t>Ödeshög</w:t>
                                  </w:r>
                                  <w:r w:rsidR="004B3D95">
                                    <w:rPr>
                                      <w:sz w:val="24"/>
                                      <w:szCs w:val="24"/>
                                    </w:rPr>
                                    <w:t xml:space="preserve"> (Ödeshög startar september 2023)</w:t>
                                  </w:r>
                                  <w:r w:rsidR="00B345A3" w:rsidRPr="00467107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2E4BB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9747F">
                                    <w:rPr>
                                      <w:sz w:val="24"/>
                                      <w:szCs w:val="24"/>
                                    </w:rPr>
                                    <w:t>För information kring aktuella datum se anslag på din vårdcentral.</w:t>
                                  </w:r>
                                  <w:r w:rsidR="00037370">
                                    <w:rPr>
                                      <w:sz w:val="24"/>
                                      <w:szCs w:val="24"/>
                                    </w:rPr>
                                    <w:t xml:space="preserve"> För bokning kontakta din ordinarie hörselvård, se kontaktuppgifter på nästa sida. </w:t>
                                  </w:r>
                                  <w:r w:rsidR="0099747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5D43564" w14:textId="2C9D4813" w:rsidR="00EB6B9B" w:rsidRDefault="00EB6B9B" w:rsidP="00B345A3"/>
                              </w:tc>
                            </w:tr>
                            <w:tr w:rsidR="00EB6B9B" w14:paraId="32EA0B89" w14:textId="77777777" w:rsidTr="00EB6B9B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6E25F023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7A67B9" w14:textId="77777777" w:rsidR="00EB6B9B" w:rsidRDefault="00EB6B9B" w:rsidP="00E67FB3"/>
                              </w:tc>
                            </w:tr>
                            <w:tr w:rsidR="00EB6B9B" w14:paraId="68C4F655" w14:textId="77777777" w:rsidTr="00EB6B9B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57C94CC0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6092549D" w14:textId="77777777" w:rsidR="00EB6B9B" w:rsidRDefault="00EB6B9B" w:rsidP="00E67FB3"/>
                              </w:tc>
                            </w:tr>
                            <w:tr w:rsidR="00EB6B9B" w14:paraId="59E9B338" w14:textId="77777777" w:rsidTr="00EB6B9B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672AF8E9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769C0145" w14:textId="77777777" w:rsidR="00EB6B9B" w:rsidRDefault="00EB6B9B" w:rsidP="00E67FB3"/>
                              </w:tc>
                            </w:tr>
                            <w:tr w:rsidR="00EB6B9B" w14:paraId="3D8CB000" w14:textId="77777777" w:rsidTr="00EB6B9B">
                              <w:trPr>
                                <w:trHeight w:val="782"/>
                              </w:trPr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14:paraId="758D4E9F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90E1D73" w14:textId="77777777" w:rsidR="00EB6B9B" w:rsidRDefault="00EB6B9B" w:rsidP="00E67FB3"/>
                              </w:tc>
                            </w:tr>
                            <w:tr w:rsidR="00EB6B9B" w14:paraId="073A73BB" w14:textId="77777777" w:rsidTr="00EB6B9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auto"/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48C711" w14:textId="77777777" w:rsidR="00EB6B9B" w:rsidRPr="006A626C" w:rsidRDefault="00EB6B9B" w:rsidP="00E67FB3">
                                  <w:pPr>
                                    <w:pStyle w:val="Rubrik2"/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09B390" w14:textId="77777777" w:rsidR="00EB6B9B" w:rsidRDefault="00EB6B9B" w:rsidP="00E67FB3"/>
                              </w:tc>
                            </w:tr>
                            <w:tr w:rsidR="00EB6B9B" w14:paraId="4A530982" w14:textId="77777777" w:rsidTr="00EB6B9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auto"/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768D4B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177793" w14:textId="77777777" w:rsidR="00EB6B9B" w:rsidRDefault="00EB6B9B" w:rsidP="00E67FB3"/>
                              </w:tc>
                            </w:tr>
                            <w:tr w:rsidR="00EB6B9B" w14:paraId="2E70E632" w14:textId="77777777" w:rsidTr="00EB6B9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auto"/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0A886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E16E4" w14:textId="77777777" w:rsidR="00EB6B9B" w:rsidRDefault="00EB6B9B" w:rsidP="00E67FB3"/>
                              </w:tc>
                            </w:tr>
                            <w:tr w:rsidR="00EB6B9B" w14:paraId="5A21D3E3" w14:textId="77777777" w:rsidTr="00EB6B9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shd w:val="clear" w:color="auto" w:fill="auto"/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3BDCF0" w14:textId="77777777" w:rsidR="00EB6B9B" w:rsidRDefault="00EB6B9B" w:rsidP="00E67FB3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7B5AF" w14:textId="77777777" w:rsidR="00EB6B9B" w:rsidRDefault="00EB6B9B" w:rsidP="00E67FB3"/>
                              </w:tc>
                            </w:tr>
                          </w:tbl>
                          <w:p w14:paraId="5ECA9915" w14:textId="77777777" w:rsidR="00EB6B9B" w:rsidRDefault="00EB6B9B" w:rsidP="00EB6B9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080D" id="Textruta 2" o:spid="_x0000_s1027" type="#_x0000_t202" style="position:absolute;margin-left:420.55pt;margin-top:.45pt;width:364.25pt;height:3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" filled="f" stroked="f" strokeweight=".5pt">
                <v:textbox inset="0,0,0,0">
                  <w:txbxContent>
                    <w:p w14:paraId="6FA06566" w14:textId="77777777" w:rsidR="00467107" w:rsidRDefault="00467107"/>
                    <w:tbl>
                      <w:tblPr>
                        <w:tblStyle w:val="Tabellrutnt"/>
                        <w:tblW w:w="72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AEDFD1" w:themeFill="accent3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103"/>
                      </w:tblGrid>
                      <w:tr w:rsidR="00EB6B9B" w14:paraId="09110CD5" w14:textId="77777777" w:rsidTr="00EB6B9B">
                        <w:trPr>
                          <w:trHeight w:val="1030"/>
                        </w:trPr>
                        <w:tc>
                          <w:tcPr>
                            <w:tcW w:w="7230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4623F6D5" w14:textId="4E1E090B" w:rsidR="00F26BED" w:rsidRPr="00525C04" w:rsidRDefault="005D5F01" w:rsidP="00FB0C04">
                            <w:pPr>
                              <w:pStyle w:val="Rubrik1"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40"/>
                              </w:rPr>
                              <w:t>Hörselvård på vårdcentral</w:t>
                            </w:r>
                          </w:p>
                          <w:p w14:paraId="6CC11AF9" w14:textId="77777777" w:rsidR="00FB0C04" w:rsidRDefault="00FB0C04" w:rsidP="00B345A3"/>
                          <w:p w14:paraId="4734BB3E" w14:textId="57FE0CB7" w:rsidR="00554CCA" w:rsidRDefault="00351567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På din ort</w:t>
                            </w:r>
                            <w:r w:rsidR="000916A8" w:rsidRPr="00467107">
                              <w:rPr>
                                <w:sz w:val="24"/>
                                <w:szCs w:val="24"/>
                              </w:rPr>
                              <w:t xml:space="preserve"> finns nu möjlighet att få hjälp med </w:t>
                            </w:r>
                            <w:r w:rsidR="00F84B1C" w:rsidRPr="00467107">
                              <w:rPr>
                                <w:sz w:val="24"/>
                                <w:szCs w:val="24"/>
                              </w:rPr>
                              <w:t xml:space="preserve">enklare service </w:t>
                            </w:r>
                            <w:r w:rsidR="000916A8" w:rsidRPr="00467107">
                              <w:rPr>
                                <w:sz w:val="24"/>
                                <w:szCs w:val="24"/>
                              </w:rPr>
                              <w:t xml:space="preserve">av din/dina hörapparat/hörapparater. 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>Vid givna datum</w:t>
                            </w:r>
                            <w:r w:rsidR="000916A8" w:rsidRPr="00467107">
                              <w:rPr>
                                <w:sz w:val="24"/>
                                <w:szCs w:val="24"/>
                              </w:rPr>
                              <w:t xml:space="preserve"> kommer personal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(audionom och tekniker)</w:t>
                            </w:r>
                            <w:r w:rsidR="000916A8" w:rsidRPr="00467107">
                              <w:rPr>
                                <w:sz w:val="24"/>
                                <w:szCs w:val="24"/>
                              </w:rPr>
                              <w:t xml:space="preserve"> från länets hörselvård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att finnas tillgängliga på utpekade vårdcentraler</w:t>
                            </w:r>
                            <w:r w:rsidR="000916A8" w:rsidRPr="0046710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02B41E" w14:textId="0A190AE6" w:rsidR="004B3D95" w:rsidRPr="00467107" w:rsidRDefault="004B3D95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Denna verksamhet har bedrivits på prov under 1,5 års tid men </w:t>
                            </w:r>
                            <w:r w:rsidR="00C2340F">
                              <w:rPr>
                                <w:sz w:val="24"/>
                                <w:szCs w:val="24"/>
                              </w:rPr>
                              <w:t xml:space="preserve">i juni 2023 fattades beslut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att hörselvård på vårdcentral blir en permanent del av hörselvårdens verksamhet. </w:t>
                            </w:r>
                          </w:p>
                          <w:p w14:paraId="4D000BDF" w14:textId="74F5F64B" w:rsidR="0014693A" w:rsidRPr="00467107" w:rsidRDefault="000916A8" w:rsidP="00B34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De orter</w:t>
                            </w:r>
                            <w:r w:rsidR="0014693A" w:rsidRPr="004671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340F">
                              <w:rPr>
                                <w:sz w:val="24"/>
                                <w:szCs w:val="24"/>
                              </w:rPr>
                              <w:t>där denna tjänst erbjuds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45A3" w:rsidRPr="00467107">
                              <w:rPr>
                                <w:sz w:val="24"/>
                                <w:szCs w:val="24"/>
                              </w:rPr>
                              <w:t>är Kisa, Finspång, Boxholm</w:t>
                            </w:r>
                            <w:r w:rsidR="002E4BB8">
                              <w:rPr>
                                <w:sz w:val="24"/>
                                <w:szCs w:val="24"/>
                              </w:rPr>
                              <w:t>, Valdemarsvik, Åtvidaberg</w:t>
                            </w:r>
                            <w:r w:rsidR="00B345A3" w:rsidRPr="00467107">
                              <w:rPr>
                                <w:sz w:val="24"/>
                                <w:szCs w:val="24"/>
                              </w:rPr>
                              <w:t xml:space="preserve"> och </w:t>
                            </w:r>
                            <w:r w:rsidR="002E4BB8">
                              <w:rPr>
                                <w:sz w:val="24"/>
                                <w:szCs w:val="24"/>
                              </w:rPr>
                              <w:t>Ödeshög</w:t>
                            </w:r>
                            <w:r w:rsidR="004B3D95">
                              <w:rPr>
                                <w:sz w:val="24"/>
                                <w:szCs w:val="24"/>
                              </w:rPr>
                              <w:t xml:space="preserve"> (Ödeshög startar september 2023)</w:t>
                            </w:r>
                            <w:r w:rsidR="00B345A3" w:rsidRPr="0046710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E4B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747F">
                              <w:rPr>
                                <w:sz w:val="24"/>
                                <w:szCs w:val="24"/>
                              </w:rPr>
                              <w:t>För information kring aktuella datum se anslag på din vårdcentral.</w:t>
                            </w:r>
                            <w:r w:rsidR="00037370">
                              <w:rPr>
                                <w:sz w:val="24"/>
                                <w:szCs w:val="24"/>
                              </w:rPr>
                              <w:t xml:space="preserve"> För bokning kontakta din ordinarie hörselvård, se kontaktuppgifter på nästa sida. </w:t>
                            </w:r>
                            <w:r w:rsidR="009974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D43564" w14:textId="2C9D4813" w:rsidR="00EB6B9B" w:rsidRDefault="00EB6B9B" w:rsidP="00B345A3"/>
                        </w:tc>
                      </w:tr>
                      <w:tr w:rsidR="00EB6B9B" w14:paraId="32EA0B89" w14:textId="77777777" w:rsidTr="00EB6B9B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6E25F023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7A67B9" w14:textId="77777777" w:rsidR="00EB6B9B" w:rsidRDefault="00EB6B9B" w:rsidP="00E67FB3"/>
                        </w:tc>
                      </w:tr>
                      <w:tr w:rsidR="00EB6B9B" w14:paraId="68C4F655" w14:textId="77777777" w:rsidTr="00EB6B9B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57C94CC0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6092549D" w14:textId="77777777" w:rsidR="00EB6B9B" w:rsidRDefault="00EB6B9B" w:rsidP="00E67FB3"/>
                        </w:tc>
                      </w:tr>
                      <w:tr w:rsidR="00EB6B9B" w14:paraId="59E9B338" w14:textId="77777777" w:rsidTr="00EB6B9B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672AF8E9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769C0145" w14:textId="77777777" w:rsidR="00EB6B9B" w:rsidRDefault="00EB6B9B" w:rsidP="00E67FB3"/>
                        </w:tc>
                      </w:tr>
                      <w:tr w:rsidR="00EB6B9B" w14:paraId="3D8CB000" w14:textId="77777777" w:rsidTr="00EB6B9B">
                        <w:trPr>
                          <w:trHeight w:val="782"/>
                        </w:trPr>
                        <w:tc>
                          <w:tcPr>
                            <w:tcW w:w="2127" w:type="dxa"/>
                            <w:shd w:val="clear" w:color="auto" w:fill="auto"/>
                          </w:tcPr>
                          <w:p w14:paraId="758D4E9F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90E1D73" w14:textId="77777777" w:rsidR="00EB6B9B" w:rsidRDefault="00EB6B9B" w:rsidP="00E67FB3"/>
                        </w:tc>
                      </w:tr>
                      <w:tr w:rsidR="00EB6B9B" w14:paraId="073A73BB" w14:textId="77777777" w:rsidTr="00EB6B9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auto"/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48C711" w14:textId="77777777" w:rsidR="00EB6B9B" w:rsidRPr="006A626C" w:rsidRDefault="00EB6B9B" w:rsidP="00E67FB3">
                            <w:pPr>
                              <w:pStyle w:val="Rubrik2"/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09B390" w14:textId="77777777" w:rsidR="00EB6B9B" w:rsidRDefault="00EB6B9B" w:rsidP="00E67FB3"/>
                        </w:tc>
                      </w:tr>
                      <w:tr w:rsidR="00EB6B9B" w14:paraId="4A530982" w14:textId="77777777" w:rsidTr="00EB6B9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auto"/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768D4B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177793" w14:textId="77777777" w:rsidR="00EB6B9B" w:rsidRDefault="00EB6B9B" w:rsidP="00E67FB3"/>
                        </w:tc>
                      </w:tr>
                      <w:tr w:rsidR="00EB6B9B" w14:paraId="2E70E632" w14:textId="77777777" w:rsidTr="00EB6B9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auto"/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0A886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E16E4" w14:textId="77777777" w:rsidR="00EB6B9B" w:rsidRDefault="00EB6B9B" w:rsidP="00E67FB3"/>
                        </w:tc>
                      </w:tr>
                      <w:tr w:rsidR="00EB6B9B" w14:paraId="5A21D3E3" w14:textId="77777777" w:rsidTr="00EB6B9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shd w:val="clear" w:color="auto" w:fill="auto"/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2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3BDCF0" w14:textId="77777777" w:rsidR="00EB6B9B" w:rsidRDefault="00EB6B9B" w:rsidP="00E67FB3"/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7B5AF" w14:textId="77777777" w:rsidR="00EB6B9B" w:rsidRDefault="00EB6B9B" w:rsidP="00E67FB3"/>
                        </w:tc>
                      </w:tr>
                    </w:tbl>
                    <w:p w14:paraId="5ECA9915" w14:textId="77777777" w:rsidR="00EB6B9B" w:rsidRDefault="00EB6B9B" w:rsidP="00EB6B9B"/>
                  </w:txbxContent>
                </v:textbox>
              </v:shape>
            </w:pict>
          </mc:Fallback>
        </mc:AlternateContent>
      </w:r>
      <w:r w:rsidR="0030392B">
        <w:br w:type="page"/>
      </w:r>
    </w:p>
    <w:p w14:paraId="0C059822" w14:textId="77777777" w:rsidR="00FF7649" w:rsidRDefault="00EB6B9B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E6A92" wp14:editId="0A1B657E">
                <wp:simplePos x="0" y="0"/>
                <wp:positionH relativeFrom="page">
                  <wp:posOffset>5706745</wp:posOffset>
                </wp:positionH>
                <wp:positionV relativeFrom="page">
                  <wp:posOffset>1080135</wp:posOffset>
                </wp:positionV>
                <wp:extent cx="4626000" cy="5464800"/>
                <wp:effectExtent l="0" t="0" r="3175" b="31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000" cy="546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1003F" w14:textId="77777777" w:rsidR="00F26BED" w:rsidRPr="00525C04" w:rsidRDefault="000916A8" w:rsidP="00E47FB3">
                            <w:pPr>
                              <w:pStyle w:val="Rubrik1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525C0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Kontakta oss:</w:t>
                            </w:r>
                            <w:r w:rsidR="006A1435" w:rsidRPr="00525C04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56437BA7" w14:textId="77777777" w:rsidR="00F26BED" w:rsidRPr="00525C04" w:rsidRDefault="00F26BED" w:rsidP="00F26BED">
                            <w:pPr>
                              <w:pStyle w:val="Rubrik2"/>
                              <w:rPr>
                                <w:sz w:val="24"/>
                                <w:szCs w:val="24"/>
                              </w:rPr>
                            </w:pPr>
                            <w:r w:rsidRPr="00525C04">
                              <w:rPr>
                                <w:sz w:val="24"/>
                                <w:szCs w:val="24"/>
                              </w:rPr>
                              <w:t>Hörselvården i Linköping</w:t>
                            </w:r>
                          </w:p>
                          <w:p w14:paraId="75EB9ECA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Universitetssjukhuset, 581 85 Linköping</w:t>
                            </w:r>
                          </w:p>
                          <w:p w14:paraId="6B37A583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Tel. 010 – 105 99 60, </w:t>
                            </w:r>
                            <w:r w:rsidR="00CF72CF" w:rsidRPr="00467107">
                              <w:rPr>
                                <w:sz w:val="24"/>
                                <w:szCs w:val="24"/>
                              </w:rPr>
                              <w:t>för Hörselvården välj knappval 2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0D595CA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Telefontid: måndag till fredag kl. 8:00 – 11:00</w:t>
                            </w:r>
                          </w:p>
                          <w:p w14:paraId="2CE04252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Besöksadress: Södra entrén, uppgång D, plan 11</w:t>
                            </w:r>
                          </w:p>
                          <w:p w14:paraId="325D18C2" w14:textId="77777777" w:rsidR="00F26BED" w:rsidRPr="00525C04" w:rsidRDefault="00F26BED" w:rsidP="00467107">
                            <w:pPr>
                              <w:pStyle w:val="Rubrik2"/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  <w:r w:rsidRPr="00525C04">
                              <w:rPr>
                                <w:sz w:val="24"/>
                                <w:szCs w:val="24"/>
                              </w:rPr>
                              <w:t>Hörselvården i Motala</w:t>
                            </w:r>
                          </w:p>
                          <w:p w14:paraId="388BA391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Lasarettet i Motala, 591 85 Motala</w:t>
                            </w:r>
                          </w:p>
                          <w:p w14:paraId="600ECA64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Tel: 010 – 105 99 60, </w:t>
                            </w:r>
                            <w:r w:rsidR="00CF72CF" w:rsidRPr="00467107">
                              <w:rPr>
                                <w:sz w:val="24"/>
                                <w:szCs w:val="24"/>
                              </w:rPr>
                              <w:t>för Hörselvården välj knappval 2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2773A91" w14:textId="77777777" w:rsidR="006A1435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Telefontid: måndag till fredag kl. 08:00 – 11:00</w:t>
                            </w:r>
                          </w:p>
                          <w:p w14:paraId="230E9728" w14:textId="77777777" w:rsidR="00F26BED" w:rsidRPr="00467107" w:rsidRDefault="00F26BED" w:rsidP="00F2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Besöksadress: B-huset, plan 7</w:t>
                            </w:r>
                          </w:p>
                          <w:p w14:paraId="01C9A224" w14:textId="77777777" w:rsidR="009C2F87" w:rsidRDefault="00E47FB3" w:rsidP="00467107">
                            <w:pPr>
                              <w:spacing w:before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5C04">
                              <w:rPr>
                                <w:b/>
                                <w:sz w:val="24"/>
                                <w:szCs w:val="24"/>
                              </w:rPr>
                              <w:t>Hörselvården i Norrköping</w:t>
                            </w:r>
                          </w:p>
                          <w:p w14:paraId="2F5DF2EE" w14:textId="77777777" w:rsidR="009C2F87" w:rsidRPr="00467107" w:rsidRDefault="009C2F87" w:rsidP="009C2F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Vrinnevisjukhuset, 601 82 Norrköping</w:t>
                            </w:r>
                          </w:p>
                          <w:p w14:paraId="423D629D" w14:textId="77777777" w:rsidR="009C2F87" w:rsidRPr="00467107" w:rsidRDefault="009C2F87" w:rsidP="009C2F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Tel: 010-105 99 60, för Hörselvården välj knappval 1</w:t>
                            </w:r>
                          </w:p>
                          <w:p w14:paraId="47FCFCD2" w14:textId="77777777" w:rsidR="009C2F87" w:rsidRPr="00467107" w:rsidRDefault="009C2F87" w:rsidP="009C2F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Telefontid: måndag till fredag kl. 06.00 – 11.00</w:t>
                            </w:r>
                          </w:p>
                          <w:p w14:paraId="4F7BF1AF" w14:textId="77777777" w:rsidR="004739B1" w:rsidRPr="00467107" w:rsidRDefault="009C2F87" w:rsidP="009C2F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Besöksadress: Vrinnevisjukhuset, Norrköping, uppgång G, vån 1</w:t>
                            </w:r>
                          </w:p>
                          <w:p w14:paraId="60F3A7E8" w14:textId="77777777" w:rsidR="004739B1" w:rsidRDefault="004739B1" w:rsidP="009C2F87"/>
                          <w:p w14:paraId="7E7D473E" w14:textId="77777777" w:rsidR="009C2F87" w:rsidRPr="006A715F" w:rsidRDefault="001256D5" w:rsidP="009C2F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Kontakt kan även tas via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1177 Vårdguidens E-tjänster</w:t>
                            </w:r>
                            <w:r w:rsidR="009C2F87" w:rsidRPr="006A715F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7231F2B" w14:textId="77777777" w:rsidR="00791943" w:rsidRPr="00E47FB3" w:rsidRDefault="00791943" w:rsidP="00F26BE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6F8207" w14:textId="77777777" w:rsidR="00E47FB3" w:rsidRDefault="00E47FB3" w:rsidP="00F26B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DBEC03" w14:textId="77777777" w:rsidR="00E47FB3" w:rsidRPr="003201F3" w:rsidRDefault="00E47FB3" w:rsidP="00F26B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6A92" id="Textruta 5" o:spid="_x0000_s1028" type="#_x0000_t202" style="position:absolute;margin-left:449.35pt;margin-top:85.05pt;width:364.25pt;height:43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" filled="f" stroked="f" strokeweight=".5pt">
                <v:textbox inset="0,0,0,0">
                  <w:txbxContent>
                    <w:p w14:paraId="7B11003F" w14:textId="77777777" w:rsidR="00F26BED" w:rsidRPr="00525C04" w:rsidRDefault="000916A8" w:rsidP="00E47FB3">
                      <w:pPr>
                        <w:pStyle w:val="Rubrik1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525C0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Kontakta oss:</w:t>
                      </w:r>
                      <w:r w:rsidR="006A1435" w:rsidRPr="00525C04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56437BA7" w14:textId="77777777" w:rsidR="00F26BED" w:rsidRPr="00525C04" w:rsidRDefault="00F26BED" w:rsidP="00F26BED">
                      <w:pPr>
                        <w:pStyle w:val="Rubrik2"/>
                        <w:rPr>
                          <w:sz w:val="24"/>
                          <w:szCs w:val="24"/>
                        </w:rPr>
                      </w:pPr>
                      <w:r w:rsidRPr="00525C04">
                        <w:rPr>
                          <w:sz w:val="24"/>
                          <w:szCs w:val="24"/>
                        </w:rPr>
                        <w:t>Hörselvården i Linköping</w:t>
                      </w:r>
                    </w:p>
                    <w:p w14:paraId="75EB9ECA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Universitetssjukhuset, 581 85 Linköping</w:t>
                      </w:r>
                    </w:p>
                    <w:p w14:paraId="6B37A583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Tel. 010 – 105 99 60, </w:t>
                      </w:r>
                      <w:r w:rsidR="00CF72CF" w:rsidRPr="00467107">
                        <w:rPr>
                          <w:sz w:val="24"/>
                          <w:szCs w:val="24"/>
                        </w:rPr>
                        <w:t>för Hörselvården välj knappval 2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0D595CA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Telefontid: måndag till fredag kl. 8:00 – 11:00</w:t>
                      </w:r>
                    </w:p>
                    <w:p w14:paraId="2CE04252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Besöksadress: Södra entrén, uppgång D, plan 11</w:t>
                      </w:r>
                    </w:p>
                    <w:p w14:paraId="325D18C2" w14:textId="77777777" w:rsidR="00F26BED" w:rsidRPr="00525C04" w:rsidRDefault="00F26BED" w:rsidP="00467107">
                      <w:pPr>
                        <w:pStyle w:val="Rubrik2"/>
                        <w:spacing w:before="240"/>
                        <w:rPr>
                          <w:sz w:val="24"/>
                          <w:szCs w:val="24"/>
                        </w:rPr>
                      </w:pPr>
                      <w:r w:rsidRPr="00525C04">
                        <w:rPr>
                          <w:sz w:val="24"/>
                          <w:szCs w:val="24"/>
                        </w:rPr>
                        <w:t>Hörselvården i Motala</w:t>
                      </w:r>
                    </w:p>
                    <w:p w14:paraId="388BA391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Lasarettet i Motala, 591 85 Motala</w:t>
                      </w:r>
                    </w:p>
                    <w:p w14:paraId="600ECA64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Tel: 010 – 105 99 60, </w:t>
                      </w:r>
                      <w:r w:rsidR="00CF72CF" w:rsidRPr="00467107">
                        <w:rPr>
                          <w:sz w:val="24"/>
                          <w:szCs w:val="24"/>
                        </w:rPr>
                        <w:t>för Hörselvården välj knappval 2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2773A91" w14:textId="77777777" w:rsidR="006A1435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Telefontid: måndag till fredag kl. 08:00 – 11:00</w:t>
                      </w:r>
                    </w:p>
                    <w:p w14:paraId="230E9728" w14:textId="77777777" w:rsidR="00F26BED" w:rsidRPr="00467107" w:rsidRDefault="00F26BED" w:rsidP="00F26BED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Besöksadress: B-huset, plan 7</w:t>
                      </w:r>
                    </w:p>
                    <w:p w14:paraId="01C9A224" w14:textId="77777777" w:rsidR="009C2F87" w:rsidRDefault="00E47FB3" w:rsidP="00467107">
                      <w:pPr>
                        <w:spacing w:before="240"/>
                        <w:rPr>
                          <w:b/>
                          <w:sz w:val="24"/>
                          <w:szCs w:val="24"/>
                        </w:rPr>
                      </w:pPr>
                      <w:r w:rsidRPr="00525C04">
                        <w:rPr>
                          <w:b/>
                          <w:sz w:val="24"/>
                          <w:szCs w:val="24"/>
                        </w:rPr>
                        <w:t>Hörselvården i Norrköping</w:t>
                      </w:r>
                    </w:p>
                    <w:p w14:paraId="2F5DF2EE" w14:textId="77777777" w:rsidR="009C2F87" w:rsidRPr="00467107" w:rsidRDefault="009C2F87" w:rsidP="009C2F87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Vrinnevisjukhuset, 601 82 Norrköping</w:t>
                      </w:r>
                    </w:p>
                    <w:p w14:paraId="423D629D" w14:textId="77777777" w:rsidR="009C2F87" w:rsidRPr="00467107" w:rsidRDefault="009C2F87" w:rsidP="009C2F87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Tel: 010-105 99 60, för Hörselvården välj knappval 1</w:t>
                      </w:r>
                    </w:p>
                    <w:p w14:paraId="47FCFCD2" w14:textId="77777777" w:rsidR="009C2F87" w:rsidRPr="00467107" w:rsidRDefault="009C2F87" w:rsidP="009C2F87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Telefontid: måndag till fredag kl. 06.00 – 11.00</w:t>
                      </w:r>
                    </w:p>
                    <w:p w14:paraId="4F7BF1AF" w14:textId="77777777" w:rsidR="004739B1" w:rsidRPr="00467107" w:rsidRDefault="009C2F87" w:rsidP="009C2F87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Besöksadress: Vrinnevisjukhuset, Norrköping, uppgång G, vån 1</w:t>
                      </w:r>
                    </w:p>
                    <w:p w14:paraId="60F3A7E8" w14:textId="77777777" w:rsidR="004739B1" w:rsidRDefault="004739B1" w:rsidP="009C2F87"/>
                    <w:p w14:paraId="7E7D473E" w14:textId="77777777" w:rsidR="009C2F87" w:rsidRPr="006A715F" w:rsidRDefault="001256D5" w:rsidP="009C2F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Kontakt kan även tas via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1177 Vårdguidens E-tjänster</w:t>
                      </w:r>
                      <w:r w:rsidR="009C2F87" w:rsidRPr="006A715F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27231F2B" w14:textId="77777777" w:rsidR="00791943" w:rsidRPr="00E47FB3" w:rsidRDefault="00791943" w:rsidP="00F26BED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6F8207" w14:textId="77777777" w:rsidR="00E47FB3" w:rsidRDefault="00E47FB3" w:rsidP="00F26BE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DBEC03" w14:textId="77777777" w:rsidR="00E47FB3" w:rsidRPr="003201F3" w:rsidRDefault="00E47FB3" w:rsidP="00F26BE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14F64" wp14:editId="2B1F8725">
                <wp:simplePos x="0" y="0"/>
                <wp:positionH relativeFrom="page">
                  <wp:posOffset>360045</wp:posOffset>
                </wp:positionH>
                <wp:positionV relativeFrom="page">
                  <wp:posOffset>1080135</wp:posOffset>
                </wp:positionV>
                <wp:extent cx="4640400" cy="5464800"/>
                <wp:effectExtent l="0" t="0" r="8255" b="317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400" cy="546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323E" w14:textId="77777777" w:rsidR="00B345A3" w:rsidRPr="00E47FB3" w:rsidRDefault="00B345A3" w:rsidP="00320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7FB3">
                              <w:rPr>
                                <w:sz w:val="28"/>
                                <w:szCs w:val="28"/>
                              </w:rPr>
                              <w:t>Vad kostar det?</w:t>
                            </w:r>
                            <w:r w:rsidR="0055200E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</w:t>
                            </w:r>
                            <w:r w:rsidRPr="00E47F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8E523D" w14:textId="77777777" w:rsidR="00850CF5" w:rsidRPr="00467107" w:rsidRDefault="00B345A3" w:rsidP="00320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Servicebesöket kostar 100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kronor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och kommer att faktureras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efter besöket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E261DDA" w14:textId="1BF5A6CF" w:rsidR="000916A8" w:rsidRPr="00467107" w:rsidRDefault="00B345A3" w:rsidP="00320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Avgiften berättigar inte till notering i högkostnadskortet och frikort gäller ej.  </w:t>
                            </w:r>
                          </w:p>
                          <w:p w14:paraId="65D05573" w14:textId="77777777" w:rsidR="00850CF5" w:rsidRDefault="00850CF5" w:rsidP="00320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5417FF" w14:textId="5F1FE63B" w:rsidR="000916A8" w:rsidRDefault="000916A8" w:rsidP="00320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16A8">
                              <w:rPr>
                                <w:sz w:val="28"/>
                                <w:szCs w:val="28"/>
                              </w:rPr>
                              <w:t>Hur bokar jag besöket?</w:t>
                            </w:r>
                          </w:p>
                          <w:p w14:paraId="70298FBD" w14:textId="474DAFEB" w:rsidR="0055200E" w:rsidRPr="00467107" w:rsidRDefault="000916A8" w:rsidP="00320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För att på bästa sätt kunna hjälpa dig vid besöket behöver du boka din tid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via telefon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och då beskriva vad du önskar hjälp med. </w:t>
                            </w:r>
                          </w:p>
                          <w:p w14:paraId="09DC14B1" w14:textId="229D5750" w:rsidR="000916A8" w:rsidRPr="00467107" w:rsidRDefault="000916A8" w:rsidP="00320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Ta kontakt med din 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ordinarie 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>hörselvård</w:t>
                            </w:r>
                            <w:r w:rsidR="005D5F01" w:rsidRPr="00467107">
                              <w:rPr>
                                <w:sz w:val="24"/>
                                <w:szCs w:val="24"/>
                              </w:rPr>
                              <w:t xml:space="preserve"> på något av sjukhusen, se kontaktuppgifter på nästa sida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2B59C7" w14:textId="77777777" w:rsidR="00850CF5" w:rsidRDefault="00850CF5" w:rsidP="003201F3"/>
                          <w:p w14:paraId="5B1290E2" w14:textId="77777777" w:rsidR="000916A8" w:rsidRDefault="000916A8" w:rsidP="003201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Vad kan jag få hjälp med?</w:t>
                            </w:r>
                          </w:p>
                          <w:p w14:paraId="724D0BFC" w14:textId="77777777" w:rsidR="00DE44E8" w:rsidRPr="00467107" w:rsidRDefault="00DE44E8" w:rsidP="003201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Enklare service som kan utföras på din vårdcentral</w:t>
                            </w:r>
                            <w:r w:rsidR="008336E9" w:rsidRPr="00467107">
                              <w:rPr>
                                <w:sz w:val="24"/>
                                <w:szCs w:val="24"/>
                              </w:rPr>
                              <w:t>/vårdcentrum</w:t>
                            </w: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 är exempelvis:</w:t>
                            </w:r>
                          </w:p>
                          <w:p w14:paraId="679DBF6F" w14:textId="289367A4" w:rsidR="00704F9C" w:rsidRPr="00467107" w:rsidRDefault="00704F9C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Enklare reparation</w:t>
                            </w:r>
                          </w:p>
                          <w:p w14:paraId="10D1B33E" w14:textId="21B99534" w:rsidR="00DE44E8" w:rsidRPr="00467107" w:rsidRDefault="00DE44E8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by</w:t>
                            </w:r>
                            <w:r w:rsidR="00201790" w:rsidRPr="00467107">
                              <w:rPr>
                                <w:sz w:val="24"/>
                                <w:szCs w:val="24"/>
                              </w:rPr>
                              <w:t>te av slang</w:t>
                            </w:r>
                          </w:p>
                          <w:p w14:paraId="57D60C31" w14:textId="77777777" w:rsidR="00201790" w:rsidRPr="00467107" w:rsidRDefault="00201790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byte av ljudslang och </w:t>
                            </w:r>
                            <w:proofErr w:type="spellStart"/>
                            <w:r w:rsidRPr="00467107">
                              <w:rPr>
                                <w:sz w:val="24"/>
                                <w:szCs w:val="24"/>
                              </w:rPr>
                              <w:t>dome</w:t>
                            </w:r>
                            <w:proofErr w:type="spellEnd"/>
                          </w:p>
                          <w:p w14:paraId="499E9642" w14:textId="77777777" w:rsidR="00201790" w:rsidRPr="00467107" w:rsidRDefault="00201790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byte av vaxfilter</w:t>
                            </w:r>
                          </w:p>
                          <w:p w14:paraId="63F72F60" w14:textId="77777777" w:rsidR="000916A8" w:rsidRPr="00467107" w:rsidRDefault="00DE44E8" w:rsidP="00AE1B33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justering av hörapparatens inställning</w:t>
                            </w:r>
                          </w:p>
                          <w:p w14:paraId="1CE16811" w14:textId="046B0BD3" w:rsidR="00DE44E8" w:rsidRPr="00467107" w:rsidRDefault="000A0D10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 xml:space="preserve">enklare </w:t>
                            </w:r>
                            <w:r w:rsidR="00DE44E8" w:rsidRPr="00467107">
                              <w:rPr>
                                <w:sz w:val="24"/>
                                <w:szCs w:val="24"/>
                              </w:rPr>
                              <w:t>rengöring av hörapparat och insats</w:t>
                            </w:r>
                          </w:p>
                          <w:p w14:paraId="19B15879" w14:textId="34BEA91A" w:rsidR="00850CF5" w:rsidRPr="00467107" w:rsidRDefault="00850CF5" w:rsidP="007905B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67107">
                              <w:rPr>
                                <w:sz w:val="24"/>
                                <w:szCs w:val="24"/>
                              </w:rPr>
                              <w:t>avtryck till ny insats</w:t>
                            </w:r>
                          </w:p>
                          <w:p w14:paraId="0E622720" w14:textId="77777777" w:rsidR="00DE44E8" w:rsidRDefault="00DE44E8" w:rsidP="00201790">
                            <w:pPr>
                              <w:pStyle w:val="Liststycke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6683AD05" w14:textId="77777777" w:rsidR="000916A8" w:rsidRDefault="000916A8" w:rsidP="003201F3"/>
                          <w:p w14:paraId="64919412" w14:textId="77777777" w:rsidR="000916A8" w:rsidRDefault="000916A8" w:rsidP="003201F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4F64" id="Textruta 4" o:spid="_x0000_s1029" type="#_x0000_t202" style="position:absolute;margin-left:28.35pt;margin-top:85.05pt;width:365.4pt;height:43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" filled="f" stroked="f" strokeweight=".5pt">
                <v:textbox inset="0,0,0,0">
                  <w:txbxContent>
                    <w:p w14:paraId="7C6D323E" w14:textId="77777777" w:rsidR="00B345A3" w:rsidRPr="00E47FB3" w:rsidRDefault="00B345A3" w:rsidP="003201F3">
                      <w:pPr>
                        <w:rPr>
                          <w:sz w:val="28"/>
                          <w:szCs w:val="28"/>
                        </w:rPr>
                      </w:pPr>
                      <w:r w:rsidRPr="00E47FB3">
                        <w:rPr>
                          <w:sz w:val="28"/>
                          <w:szCs w:val="28"/>
                        </w:rPr>
                        <w:t>Vad kostar det?</w:t>
                      </w:r>
                      <w:r w:rsidR="0055200E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</w:t>
                      </w:r>
                      <w:r w:rsidRPr="00E47FB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8E523D" w14:textId="77777777" w:rsidR="00850CF5" w:rsidRPr="00467107" w:rsidRDefault="00B345A3" w:rsidP="003201F3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Servicebesöket kostar 100</w:t>
                      </w:r>
                      <w:r w:rsidR="005D5F01" w:rsidRPr="00467107">
                        <w:rPr>
                          <w:sz w:val="24"/>
                          <w:szCs w:val="24"/>
                        </w:rPr>
                        <w:t xml:space="preserve"> kronor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 och kommer att faktureras</w:t>
                      </w:r>
                      <w:r w:rsidR="005D5F01" w:rsidRPr="00467107">
                        <w:rPr>
                          <w:sz w:val="24"/>
                          <w:szCs w:val="24"/>
                        </w:rPr>
                        <w:t xml:space="preserve"> efter besöket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E261DDA" w14:textId="1BF5A6CF" w:rsidR="000916A8" w:rsidRPr="00467107" w:rsidRDefault="00B345A3" w:rsidP="003201F3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Avgiften berättigar inte till notering i högkostnadskortet och frikort gäller ej.  </w:t>
                      </w:r>
                    </w:p>
                    <w:p w14:paraId="65D05573" w14:textId="77777777" w:rsidR="00850CF5" w:rsidRDefault="00850CF5" w:rsidP="003201F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5417FF" w14:textId="5F1FE63B" w:rsidR="000916A8" w:rsidRDefault="000916A8" w:rsidP="003201F3">
                      <w:pPr>
                        <w:rPr>
                          <w:sz w:val="28"/>
                          <w:szCs w:val="28"/>
                        </w:rPr>
                      </w:pPr>
                      <w:r w:rsidRPr="000916A8">
                        <w:rPr>
                          <w:sz w:val="28"/>
                          <w:szCs w:val="28"/>
                        </w:rPr>
                        <w:t>Hur bokar jag besöket?</w:t>
                      </w:r>
                    </w:p>
                    <w:p w14:paraId="70298FBD" w14:textId="474DAFEB" w:rsidR="0055200E" w:rsidRPr="00467107" w:rsidRDefault="000916A8" w:rsidP="003201F3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För att på bästa sätt kunna hjälpa dig vid besöket behöver du boka din tid</w:t>
                      </w:r>
                      <w:r w:rsidR="005D5F01" w:rsidRPr="00467107">
                        <w:rPr>
                          <w:sz w:val="24"/>
                          <w:szCs w:val="24"/>
                        </w:rPr>
                        <w:t xml:space="preserve"> via telefon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 och då beskriva vad du önskar hjälp med. </w:t>
                      </w:r>
                    </w:p>
                    <w:p w14:paraId="09DC14B1" w14:textId="229D5750" w:rsidR="000916A8" w:rsidRPr="00467107" w:rsidRDefault="000916A8" w:rsidP="003201F3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Ta kontakt med din </w:t>
                      </w:r>
                      <w:r w:rsidR="005D5F01" w:rsidRPr="00467107">
                        <w:rPr>
                          <w:sz w:val="24"/>
                          <w:szCs w:val="24"/>
                        </w:rPr>
                        <w:t xml:space="preserve">ordinarie </w:t>
                      </w:r>
                      <w:r w:rsidRPr="00467107">
                        <w:rPr>
                          <w:sz w:val="24"/>
                          <w:szCs w:val="24"/>
                        </w:rPr>
                        <w:t>hörselvård</w:t>
                      </w:r>
                      <w:r w:rsidR="005D5F01" w:rsidRPr="00467107">
                        <w:rPr>
                          <w:sz w:val="24"/>
                          <w:szCs w:val="24"/>
                        </w:rPr>
                        <w:t xml:space="preserve"> på något av sjukhusen, se kontaktuppgifter på nästa sida</w:t>
                      </w:r>
                      <w:r w:rsidRPr="0046710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92B59C7" w14:textId="77777777" w:rsidR="00850CF5" w:rsidRDefault="00850CF5" w:rsidP="003201F3"/>
                    <w:p w14:paraId="5B1290E2" w14:textId="77777777" w:rsidR="000916A8" w:rsidRDefault="000916A8" w:rsidP="003201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Vad kan jag få hjälp med?</w:t>
                      </w:r>
                    </w:p>
                    <w:p w14:paraId="724D0BFC" w14:textId="77777777" w:rsidR="00DE44E8" w:rsidRPr="00467107" w:rsidRDefault="00DE44E8" w:rsidP="003201F3">
                      <w:p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Enklare service som kan utföras på din vårdcentral</w:t>
                      </w:r>
                      <w:r w:rsidR="008336E9" w:rsidRPr="00467107">
                        <w:rPr>
                          <w:sz w:val="24"/>
                          <w:szCs w:val="24"/>
                        </w:rPr>
                        <w:t>/vårdcentrum</w:t>
                      </w:r>
                      <w:r w:rsidRPr="00467107">
                        <w:rPr>
                          <w:sz w:val="24"/>
                          <w:szCs w:val="24"/>
                        </w:rPr>
                        <w:t xml:space="preserve"> är exempelvis:</w:t>
                      </w:r>
                    </w:p>
                    <w:p w14:paraId="679DBF6F" w14:textId="289367A4" w:rsidR="00704F9C" w:rsidRPr="00467107" w:rsidRDefault="00704F9C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Enklare reparation</w:t>
                      </w:r>
                    </w:p>
                    <w:p w14:paraId="10D1B33E" w14:textId="21B99534" w:rsidR="00DE44E8" w:rsidRPr="00467107" w:rsidRDefault="00DE44E8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by</w:t>
                      </w:r>
                      <w:r w:rsidR="00201790" w:rsidRPr="00467107">
                        <w:rPr>
                          <w:sz w:val="24"/>
                          <w:szCs w:val="24"/>
                        </w:rPr>
                        <w:t>te av slang</w:t>
                      </w:r>
                    </w:p>
                    <w:p w14:paraId="57D60C31" w14:textId="77777777" w:rsidR="00201790" w:rsidRPr="00467107" w:rsidRDefault="00201790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byte av ljudslang och </w:t>
                      </w:r>
                      <w:proofErr w:type="spellStart"/>
                      <w:r w:rsidRPr="00467107">
                        <w:rPr>
                          <w:sz w:val="24"/>
                          <w:szCs w:val="24"/>
                        </w:rPr>
                        <w:t>dome</w:t>
                      </w:r>
                      <w:proofErr w:type="spellEnd"/>
                    </w:p>
                    <w:p w14:paraId="499E9642" w14:textId="77777777" w:rsidR="00201790" w:rsidRPr="00467107" w:rsidRDefault="00201790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byte av vaxfilter</w:t>
                      </w:r>
                    </w:p>
                    <w:p w14:paraId="63F72F60" w14:textId="77777777" w:rsidR="000916A8" w:rsidRPr="00467107" w:rsidRDefault="00DE44E8" w:rsidP="00AE1B33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justering av hörapparatens inställning</w:t>
                      </w:r>
                    </w:p>
                    <w:p w14:paraId="1CE16811" w14:textId="046B0BD3" w:rsidR="00DE44E8" w:rsidRPr="00467107" w:rsidRDefault="000A0D10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 xml:space="preserve">enklare </w:t>
                      </w:r>
                      <w:r w:rsidR="00DE44E8" w:rsidRPr="00467107">
                        <w:rPr>
                          <w:sz w:val="24"/>
                          <w:szCs w:val="24"/>
                        </w:rPr>
                        <w:t>rengöring av hörapparat och insats</w:t>
                      </w:r>
                    </w:p>
                    <w:p w14:paraId="19B15879" w14:textId="34BEA91A" w:rsidR="00850CF5" w:rsidRPr="00467107" w:rsidRDefault="00850CF5" w:rsidP="007905B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467107">
                        <w:rPr>
                          <w:sz w:val="24"/>
                          <w:szCs w:val="24"/>
                        </w:rPr>
                        <w:t>avtryck till ny insats</w:t>
                      </w:r>
                    </w:p>
                    <w:p w14:paraId="0E622720" w14:textId="77777777" w:rsidR="00DE44E8" w:rsidRDefault="00DE44E8" w:rsidP="00201790">
                      <w:pPr>
                        <w:pStyle w:val="Liststycke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6683AD05" w14:textId="77777777" w:rsidR="000916A8" w:rsidRDefault="000916A8" w:rsidP="003201F3"/>
                    <w:p w14:paraId="64919412" w14:textId="77777777" w:rsidR="000916A8" w:rsidRDefault="000916A8" w:rsidP="003201F3"/>
                  </w:txbxContent>
                </v:textbox>
                <w10:wrap anchorx="page" anchory="page"/>
              </v:shape>
            </w:pict>
          </mc:Fallback>
        </mc:AlternateContent>
      </w:r>
    </w:p>
    <w:sectPr w:rsidR="00FF7649" w:rsidSect="00B8041C">
      <w:headerReference w:type="default" r:id="rId9"/>
      <w:footerReference w:type="default" r:id="rId10"/>
      <w:footerReference w:type="first" r:id="rId11"/>
      <w:pgSz w:w="16840" w:h="11907" w:orient="landscape" w:code="9"/>
      <w:pgMar w:top="567" w:right="567" w:bottom="1134" w:left="567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4B1F" w14:textId="77777777" w:rsidR="00417953" w:rsidRDefault="00417953" w:rsidP="00B546C7">
      <w:r>
        <w:separator/>
      </w:r>
    </w:p>
  </w:endnote>
  <w:endnote w:type="continuationSeparator" w:id="0">
    <w:p w14:paraId="39F524C0" w14:textId="77777777" w:rsidR="00417953" w:rsidRDefault="00417953" w:rsidP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5"/>
      <w:gridCol w:w="1276"/>
      <w:gridCol w:w="2332"/>
      <w:gridCol w:w="1134"/>
      <w:gridCol w:w="3685"/>
      <w:gridCol w:w="1276"/>
      <w:gridCol w:w="2347"/>
    </w:tblGrid>
    <w:tr w:rsidR="00E568BD" w:rsidRPr="003349E1" w14:paraId="7F7E6971" w14:textId="77777777" w:rsidTr="00BD41F3">
      <w:trPr>
        <w:trHeight w:val="112"/>
      </w:trPr>
      <w:tc>
        <w:tcPr>
          <w:tcW w:w="3685" w:type="dxa"/>
          <w:vMerge w:val="restart"/>
          <w:vAlign w:val="bottom"/>
        </w:tcPr>
        <w:p w14:paraId="0E3EB370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  <w:r w:rsidRPr="00FF7649">
            <w:rPr>
              <w:sz w:val="28"/>
            </w:rPr>
            <w:t>www.regionostergotland.se</w:t>
          </w:r>
        </w:p>
      </w:tc>
      <w:tc>
        <w:tcPr>
          <w:tcW w:w="1276" w:type="dxa"/>
          <w:vAlign w:val="bottom"/>
        </w:tcPr>
        <w:p w14:paraId="16767C6C" w14:textId="77777777" w:rsidR="00E568BD" w:rsidRPr="004F4D29" w:rsidRDefault="00E568BD" w:rsidP="00EB0082">
          <w:pPr>
            <w:pStyle w:val="Sidfot"/>
            <w:spacing w:line="240" w:lineRule="auto"/>
            <w:rPr>
              <w:sz w:val="14"/>
              <w:szCs w:val="14"/>
            </w:rPr>
          </w:pPr>
        </w:p>
      </w:tc>
      <w:tc>
        <w:tcPr>
          <w:tcW w:w="2332" w:type="dxa"/>
          <w:vMerge w:val="restart"/>
          <w:vAlign w:val="bottom"/>
        </w:tcPr>
        <w:p w14:paraId="5A8FFF91" w14:textId="77777777" w:rsidR="00E568BD" w:rsidRPr="00FF7649" w:rsidRDefault="00E568BD" w:rsidP="00EB0082">
          <w:pPr>
            <w:pStyle w:val="Sidfot"/>
            <w:spacing w:line="240" w:lineRule="auto"/>
            <w:jc w:val="right"/>
            <w:rPr>
              <w:sz w:val="28"/>
            </w:rPr>
          </w:pPr>
          <w:r>
            <w:rPr>
              <w:noProof/>
              <w:lang w:eastAsia="sv-SE"/>
            </w:rPr>
            <w:drawing>
              <wp:inline distT="0" distB="0" distL="0" distR="0" wp14:anchorId="46433860" wp14:editId="1BD68787">
                <wp:extent cx="1229558" cy="309993"/>
                <wp:effectExtent l="0" t="0" r="889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363"/>
                        <a:stretch/>
                      </pic:blipFill>
                      <pic:spPr bwMode="auto">
                        <a:xfrm>
                          <a:off x="0" y="0"/>
                          <a:ext cx="1228435" cy="309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vAlign w:val="bottom"/>
        </w:tcPr>
        <w:p w14:paraId="614C50B0" w14:textId="77777777" w:rsidR="00E568BD" w:rsidRPr="00E568CB" w:rsidRDefault="00E568BD" w:rsidP="00EB0082">
          <w:pPr>
            <w:pStyle w:val="Sidfot"/>
            <w:spacing w:line="240" w:lineRule="auto"/>
            <w:rPr>
              <w:sz w:val="14"/>
            </w:rPr>
          </w:pPr>
        </w:p>
      </w:tc>
      <w:tc>
        <w:tcPr>
          <w:tcW w:w="3685" w:type="dxa"/>
          <w:vMerge w:val="restart"/>
          <w:vAlign w:val="bottom"/>
        </w:tcPr>
        <w:p w14:paraId="47C0692C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  <w:r w:rsidRPr="00FF7649">
            <w:rPr>
              <w:sz w:val="28"/>
            </w:rPr>
            <w:t>www.regionostergotland.se</w:t>
          </w:r>
        </w:p>
      </w:tc>
      <w:tc>
        <w:tcPr>
          <w:tcW w:w="1276" w:type="dxa"/>
          <w:vAlign w:val="bottom"/>
        </w:tcPr>
        <w:p w14:paraId="3B8F92C7" w14:textId="77777777" w:rsidR="00E568BD" w:rsidRPr="00CC0FC5" w:rsidRDefault="00E568BD" w:rsidP="00EB0082">
          <w:pPr>
            <w:pStyle w:val="Sidfot"/>
            <w:spacing w:line="240" w:lineRule="auto"/>
            <w:rPr>
              <w:sz w:val="14"/>
              <w:szCs w:val="18"/>
            </w:rPr>
          </w:pPr>
        </w:p>
      </w:tc>
      <w:tc>
        <w:tcPr>
          <w:tcW w:w="2347" w:type="dxa"/>
          <w:vMerge w:val="restart"/>
          <w:vAlign w:val="bottom"/>
        </w:tcPr>
        <w:p w14:paraId="0DFEB550" w14:textId="77777777" w:rsidR="00E568BD" w:rsidRPr="003349E1" w:rsidRDefault="00E568BD" w:rsidP="00EB0082">
          <w:pPr>
            <w:pStyle w:val="Sidfot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01A18EB" wp14:editId="543A9ECD">
                <wp:extent cx="1229558" cy="309993"/>
                <wp:effectExtent l="0" t="0" r="889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363"/>
                        <a:stretch/>
                      </pic:blipFill>
                      <pic:spPr bwMode="auto">
                        <a:xfrm>
                          <a:off x="0" y="0"/>
                          <a:ext cx="1228435" cy="309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568BD" w:rsidRPr="003349E1" w14:paraId="2A520A4E" w14:textId="77777777" w:rsidTr="00BD41F3">
      <w:trPr>
        <w:trHeight w:val="112"/>
      </w:trPr>
      <w:tc>
        <w:tcPr>
          <w:tcW w:w="3685" w:type="dxa"/>
          <w:vMerge/>
        </w:tcPr>
        <w:p w14:paraId="2FA01AC6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276" w:type="dxa"/>
          <w:vAlign w:val="bottom"/>
        </w:tcPr>
        <w:p w14:paraId="2C2FE82F" w14:textId="77777777" w:rsidR="00E568BD" w:rsidRPr="004F4D29" w:rsidRDefault="00E568BD" w:rsidP="008748E7">
          <w:pPr>
            <w:pStyle w:val="Sidfot"/>
            <w:spacing w:line="240" w:lineRule="auto"/>
            <w:rPr>
              <w:sz w:val="14"/>
              <w:szCs w:val="14"/>
            </w:rPr>
          </w:pPr>
        </w:p>
      </w:tc>
      <w:tc>
        <w:tcPr>
          <w:tcW w:w="2332" w:type="dxa"/>
          <w:vMerge/>
        </w:tcPr>
        <w:p w14:paraId="44EB2D23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134" w:type="dxa"/>
          <w:vMerge/>
        </w:tcPr>
        <w:p w14:paraId="0D2F7E4C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3685" w:type="dxa"/>
          <w:vMerge/>
          <w:vAlign w:val="bottom"/>
        </w:tcPr>
        <w:p w14:paraId="720CD045" w14:textId="77777777" w:rsidR="00E568BD" w:rsidRPr="00FF7649" w:rsidRDefault="00E568BD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276" w:type="dxa"/>
          <w:vAlign w:val="bottom"/>
        </w:tcPr>
        <w:p w14:paraId="709EDCC7" w14:textId="77777777" w:rsidR="00E568BD" w:rsidRPr="00CC0FC5" w:rsidRDefault="00E568BD" w:rsidP="008748E7">
          <w:pPr>
            <w:pStyle w:val="Sidfot"/>
            <w:spacing w:line="240" w:lineRule="auto"/>
            <w:rPr>
              <w:sz w:val="14"/>
              <w:szCs w:val="18"/>
            </w:rPr>
          </w:pPr>
        </w:p>
      </w:tc>
      <w:tc>
        <w:tcPr>
          <w:tcW w:w="2347" w:type="dxa"/>
          <w:vMerge/>
          <w:vAlign w:val="bottom"/>
        </w:tcPr>
        <w:p w14:paraId="1988A5EC" w14:textId="77777777" w:rsidR="00E568BD" w:rsidRDefault="00E568BD" w:rsidP="00EB0082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28621553" w14:textId="77777777" w:rsidR="00656D10" w:rsidRPr="00EF1E70" w:rsidRDefault="00656D10" w:rsidP="00EF1E7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5"/>
      <w:gridCol w:w="1276"/>
      <w:gridCol w:w="2332"/>
      <w:gridCol w:w="1134"/>
      <w:gridCol w:w="3685"/>
      <w:gridCol w:w="1276"/>
      <w:gridCol w:w="2347"/>
    </w:tblGrid>
    <w:tr w:rsidR="00BD41F3" w:rsidRPr="003349E1" w14:paraId="4C7F448E" w14:textId="77777777" w:rsidTr="00EB0082">
      <w:trPr>
        <w:trHeight w:val="112"/>
      </w:trPr>
      <w:tc>
        <w:tcPr>
          <w:tcW w:w="3685" w:type="dxa"/>
          <w:vMerge w:val="restart"/>
          <w:vAlign w:val="bottom"/>
        </w:tcPr>
        <w:p w14:paraId="7A354C8D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  <w:r w:rsidRPr="00FF7649">
            <w:rPr>
              <w:sz w:val="28"/>
            </w:rPr>
            <w:t>www.regionostergotland.se</w:t>
          </w:r>
        </w:p>
      </w:tc>
      <w:tc>
        <w:tcPr>
          <w:tcW w:w="1276" w:type="dxa"/>
          <w:vAlign w:val="bottom"/>
        </w:tcPr>
        <w:p w14:paraId="69C6B2A2" w14:textId="77777777" w:rsidR="00BD41F3" w:rsidRPr="004F4D29" w:rsidRDefault="00BD41F3" w:rsidP="00EB0082">
          <w:pPr>
            <w:pStyle w:val="Sidfot"/>
            <w:spacing w:line="240" w:lineRule="auto"/>
            <w:rPr>
              <w:sz w:val="14"/>
              <w:szCs w:val="14"/>
            </w:rPr>
          </w:pPr>
        </w:p>
      </w:tc>
      <w:tc>
        <w:tcPr>
          <w:tcW w:w="2332" w:type="dxa"/>
          <w:vMerge w:val="restart"/>
          <w:vAlign w:val="bottom"/>
        </w:tcPr>
        <w:p w14:paraId="06BFE2F9" w14:textId="77777777" w:rsidR="00BD41F3" w:rsidRPr="00FF7649" w:rsidRDefault="00BD41F3" w:rsidP="00EB0082">
          <w:pPr>
            <w:pStyle w:val="Sidfot"/>
            <w:spacing w:line="240" w:lineRule="auto"/>
            <w:jc w:val="right"/>
            <w:rPr>
              <w:sz w:val="28"/>
            </w:rPr>
          </w:pPr>
          <w:r>
            <w:rPr>
              <w:noProof/>
              <w:lang w:eastAsia="sv-SE"/>
            </w:rPr>
            <w:drawing>
              <wp:inline distT="0" distB="0" distL="0" distR="0" wp14:anchorId="67EAF77C" wp14:editId="3C254828">
                <wp:extent cx="1229558" cy="309993"/>
                <wp:effectExtent l="0" t="0" r="8890" b="0"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363"/>
                        <a:stretch/>
                      </pic:blipFill>
                      <pic:spPr bwMode="auto">
                        <a:xfrm>
                          <a:off x="0" y="0"/>
                          <a:ext cx="1228435" cy="309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vAlign w:val="bottom"/>
        </w:tcPr>
        <w:p w14:paraId="0A731013" w14:textId="77777777" w:rsidR="00BD41F3" w:rsidRPr="00E568CB" w:rsidRDefault="00BD41F3" w:rsidP="00EB0082">
          <w:pPr>
            <w:pStyle w:val="Sidfot"/>
            <w:spacing w:line="240" w:lineRule="auto"/>
            <w:rPr>
              <w:sz w:val="14"/>
            </w:rPr>
          </w:pPr>
        </w:p>
      </w:tc>
      <w:tc>
        <w:tcPr>
          <w:tcW w:w="3685" w:type="dxa"/>
          <w:vMerge w:val="restart"/>
          <w:vAlign w:val="bottom"/>
        </w:tcPr>
        <w:p w14:paraId="7B3C636B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  <w:r w:rsidRPr="00FF7649">
            <w:rPr>
              <w:sz w:val="28"/>
            </w:rPr>
            <w:t>www.regionostergotland.se</w:t>
          </w:r>
        </w:p>
      </w:tc>
      <w:tc>
        <w:tcPr>
          <w:tcW w:w="1276" w:type="dxa"/>
          <w:vAlign w:val="bottom"/>
        </w:tcPr>
        <w:p w14:paraId="56BEFAC1" w14:textId="77777777" w:rsidR="00BD41F3" w:rsidRPr="00CC0FC5" w:rsidRDefault="00BD41F3" w:rsidP="00EB0082">
          <w:pPr>
            <w:pStyle w:val="Sidfot"/>
            <w:spacing w:line="240" w:lineRule="auto"/>
            <w:rPr>
              <w:sz w:val="14"/>
              <w:szCs w:val="18"/>
            </w:rPr>
          </w:pPr>
        </w:p>
      </w:tc>
      <w:tc>
        <w:tcPr>
          <w:tcW w:w="2347" w:type="dxa"/>
          <w:vMerge w:val="restart"/>
          <w:vAlign w:val="bottom"/>
        </w:tcPr>
        <w:p w14:paraId="77A693C1" w14:textId="77777777" w:rsidR="00BD41F3" w:rsidRPr="003349E1" w:rsidRDefault="00BD41F3" w:rsidP="00EB0082">
          <w:pPr>
            <w:pStyle w:val="Sidfot"/>
            <w:spacing w:line="240" w:lineRule="auto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D4E06E3" wp14:editId="356B22EF">
                <wp:extent cx="1229558" cy="309993"/>
                <wp:effectExtent l="0" t="0" r="8890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å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363"/>
                        <a:stretch/>
                      </pic:blipFill>
                      <pic:spPr bwMode="auto">
                        <a:xfrm>
                          <a:off x="0" y="0"/>
                          <a:ext cx="1228435" cy="309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D41F3" w:rsidRPr="003349E1" w14:paraId="1536060B" w14:textId="77777777" w:rsidTr="00EB0082">
      <w:trPr>
        <w:trHeight w:val="112"/>
      </w:trPr>
      <w:tc>
        <w:tcPr>
          <w:tcW w:w="3685" w:type="dxa"/>
          <w:vMerge/>
        </w:tcPr>
        <w:p w14:paraId="4975D5B9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276" w:type="dxa"/>
          <w:vAlign w:val="bottom"/>
        </w:tcPr>
        <w:p w14:paraId="489507C1" w14:textId="77777777" w:rsidR="00BD41F3" w:rsidRPr="004F4D29" w:rsidRDefault="00BD41F3" w:rsidP="008748E7">
          <w:pPr>
            <w:pStyle w:val="Sidfot"/>
            <w:spacing w:line="240" w:lineRule="auto"/>
            <w:rPr>
              <w:sz w:val="14"/>
              <w:szCs w:val="14"/>
            </w:rPr>
          </w:pPr>
        </w:p>
      </w:tc>
      <w:tc>
        <w:tcPr>
          <w:tcW w:w="2332" w:type="dxa"/>
          <w:vMerge/>
        </w:tcPr>
        <w:p w14:paraId="18574005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134" w:type="dxa"/>
          <w:vMerge/>
        </w:tcPr>
        <w:p w14:paraId="663FCF8A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3685" w:type="dxa"/>
          <w:vMerge/>
          <w:vAlign w:val="bottom"/>
        </w:tcPr>
        <w:p w14:paraId="3909C52A" w14:textId="77777777" w:rsidR="00BD41F3" w:rsidRPr="00FF7649" w:rsidRDefault="00BD41F3" w:rsidP="00EB0082">
          <w:pPr>
            <w:pStyle w:val="Sidfot"/>
            <w:spacing w:line="240" w:lineRule="auto"/>
            <w:rPr>
              <w:sz w:val="28"/>
            </w:rPr>
          </w:pPr>
        </w:p>
      </w:tc>
      <w:tc>
        <w:tcPr>
          <w:tcW w:w="1276" w:type="dxa"/>
          <w:vAlign w:val="bottom"/>
        </w:tcPr>
        <w:p w14:paraId="46DDA28A" w14:textId="77777777" w:rsidR="00BD41F3" w:rsidRPr="00CC0FC5" w:rsidRDefault="00BD41F3" w:rsidP="008748E7">
          <w:pPr>
            <w:pStyle w:val="Sidfot"/>
            <w:spacing w:line="240" w:lineRule="auto"/>
            <w:rPr>
              <w:sz w:val="14"/>
              <w:szCs w:val="18"/>
            </w:rPr>
          </w:pPr>
        </w:p>
      </w:tc>
      <w:tc>
        <w:tcPr>
          <w:tcW w:w="2347" w:type="dxa"/>
          <w:vMerge/>
          <w:vAlign w:val="bottom"/>
        </w:tcPr>
        <w:p w14:paraId="3FB17082" w14:textId="77777777" w:rsidR="00BD41F3" w:rsidRDefault="00BD41F3" w:rsidP="00EB0082">
          <w:pPr>
            <w:pStyle w:val="Sidfot"/>
            <w:spacing w:line="240" w:lineRule="auto"/>
            <w:jc w:val="right"/>
            <w:rPr>
              <w:noProof/>
              <w:lang w:eastAsia="sv-SE"/>
            </w:rPr>
          </w:pPr>
        </w:p>
      </w:tc>
    </w:tr>
  </w:tbl>
  <w:p w14:paraId="54928D2A" w14:textId="77777777" w:rsidR="0030392B" w:rsidRPr="0030392B" w:rsidRDefault="0030392B" w:rsidP="0030392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6BC8" w14:textId="77777777" w:rsidR="00417953" w:rsidRDefault="00417953" w:rsidP="00B546C7">
      <w:r>
        <w:separator/>
      </w:r>
    </w:p>
  </w:footnote>
  <w:footnote w:type="continuationSeparator" w:id="0">
    <w:p w14:paraId="0A590C1E" w14:textId="77777777" w:rsidR="00417953" w:rsidRDefault="00417953" w:rsidP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5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EDFD1" w:themeFill="accent3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85"/>
      <w:gridCol w:w="1134"/>
      <w:gridCol w:w="7285"/>
    </w:tblGrid>
    <w:tr w:rsidR="00E568BD" w14:paraId="2A856FAC" w14:textId="77777777" w:rsidTr="00E568BD">
      <w:trPr>
        <w:trHeight w:hRule="exact" w:val="567"/>
      </w:trPr>
      <w:tc>
        <w:tcPr>
          <w:tcW w:w="7285" w:type="dxa"/>
          <w:shd w:val="clear" w:color="auto" w:fill="AEDFD1" w:themeFill="accent3"/>
        </w:tcPr>
        <w:p w14:paraId="7C09C624" w14:textId="77777777" w:rsidR="00E568BD" w:rsidRPr="00E568BD" w:rsidRDefault="00E568BD" w:rsidP="00E568BD">
          <w:pPr>
            <w:tabs>
              <w:tab w:val="left" w:pos="4536"/>
            </w:tabs>
          </w:pPr>
        </w:p>
      </w:tc>
      <w:tc>
        <w:tcPr>
          <w:tcW w:w="1134" w:type="dxa"/>
          <w:shd w:val="clear" w:color="auto" w:fill="auto"/>
        </w:tcPr>
        <w:p w14:paraId="1E035528" w14:textId="77777777" w:rsidR="00E568BD" w:rsidRPr="00E568BD" w:rsidRDefault="00E568BD" w:rsidP="00E568BD">
          <w:pPr>
            <w:tabs>
              <w:tab w:val="left" w:pos="4536"/>
            </w:tabs>
          </w:pPr>
        </w:p>
      </w:tc>
      <w:tc>
        <w:tcPr>
          <w:tcW w:w="7285" w:type="dxa"/>
          <w:shd w:val="clear" w:color="auto" w:fill="AEDFD1" w:themeFill="accent3"/>
        </w:tcPr>
        <w:p w14:paraId="00E69F99" w14:textId="77777777" w:rsidR="00E568BD" w:rsidRPr="00E568BD" w:rsidRDefault="00E568BD" w:rsidP="00E568BD">
          <w:pPr>
            <w:tabs>
              <w:tab w:val="left" w:pos="4536"/>
            </w:tabs>
          </w:pPr>
        </w:p>
      </w:tc>
    </w:tr>
  </w:tbl>
  <w:p w14:paraId="5C19F113" w14:textId="77777777" w:rsidR="004F4D29" w:rsidRDefault="004F4D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979EF"/>
    <w:multiLevelType w:val="hybridMultilevel"/>
    <w:tmpl w:val="E7C62DFC"/>
    <w:lvl w:ilvl="0" w:tplc="20D87A1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7849">
    <w:abstractNumId w:val="0"/>
  </w:num>
  <w:num w:numId="2" w16cid:durableId="485518066">
    <w:abstractNumId w:val="2"/>
  </w:num>
  <w:num w:numId="3" w16cid:durableId="204652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ED"/>
    <w:rsid w:val="00014455"/>
    <w:rsid w:val="00016BAE"/>
    <w:rsid w:val="00020437"/>
    <w:rsid w:val="00037370"/>
    <w:rsid w:val="00042098"/>
    <w:rsid w:val="00066479"/>
    <w:rsid w:val="00082BD4"/>
    <w:rsid w:val="000916A8"/>
    <w:rsid w:val="000978B5"/>
    <w:rsid w:val="000A0D10"/>
    <w:rsid w:val="000C16DE"/>
    <w:rsid w:val="000D64A4"/>
    <w:rsid w:val="001256D5"/>
    <w:rsid w:val="0014693A"/>
    <w:rsid w:val="0015297F"/>
    <w:rsid w:val="001740C4"/>
    <w:rsid w:val="001A0587"/>
    <w:rsid w:val="001C5439"/>
    <w:rsid w:val="001E158E"/>
    <w:rsid w:val="00201790"/>
    <w:rsid w:val="00201BB1"/>
    <w:rsid w:val="00210004"/>
    <w:rsid w:val="002665A2"/>
    <w:rsid w:val="00272B3C"/>
    <w:rsid w:val="002E4BB8"/>
    <w:rsid w:val="002F13A2"/>
    <w:rsid w:val="0030392B"/>
    <w:rsid w:val="00310439"/>
    <w:rsid w:val="00311B9C"/>
    <w:rsid w:val="003201F3"/>
    <w:rsid w:val="00334730"/>
    <w:rsid w:val="003349E1"/>
    <w:rsid w:val="00351567"/>
    <w:rsid w:val="00382852"/>
    <w:rsid w:val="00391643"/>
    <w:rsid w:val="003D7C10"/>
    <w:rsid w:val="00406C94"/>
    <w:rsid w:val="00417953"/>
    <w:rsid w:val="00420B51"/>
    <w:rsid w:val="0043113D"/>
    <w:rsid w:val="00465238"/>
    <w:rsid w:val="00467107"/>
    <w:rsid w:val="00467FC2"/>
    <w:rsid w:val="004739B1"/>
    <w:rsid w:val="004841E9"/>
    <w:rsid w:val="00490109"/>
    <w:rsid w:val="00490E98"/>
    <w:rsid w:val="004A5D4B"/>
    <w:rsid w:val="004B3D95"/>
    <w:rsid w:val="004E58D9"/>
    <w:rsid w:val="004F4D29"/>
    <w:rsid w:val="00502341"/>
    <w:rsid w:val="005109C6"/>
    <w:rsid w:val="00524142"/>
    <w:rsid w:val="00525C04"/>
    <w:rsid w:val="005500AB"/>
    <w:rsid w:val="0055200E"/>
    <w:rsid w:val="00554CCA"/>
    <w:rsid w:val="00566375"/>
    <w:rsid w:val="005679BA"/>
    <w:rsid w:val="00596D84"/>
    <w:rsid w:val="005A1AE7"/>
    <w:rsid w:val="005A5D81"/>
    <w:rsid w:val="005C058E"/>
    <w:rsid w:val="005C720C"/>
    <w:rsid w:val="005D5F01"/>
    <w:rsid w:val="005E0341"/>
    <w:rsid w:val="005E6884"/>
    <w:rsid w:val="0061529B"/>
    <w:rsid w:val="0062420B"/>
    <w:rsid w:val="00630818"/>
    <w:rsid w:val="00630FE0"/>
    <w:rsid w:val="00656D10"/>
    <w:rsid w:val="006A1435"/>
    <w:rsid w:val="006A4A65"/>
    <w:rsid w:val="006A626C"/>
    <w:rsid w:val="006A715F"/>
    <w:rsid w:val="00704F9C"/>
    <w:rsid w:val="007334A2"/>
    <w:rsid w:val="0074677A"/>
    <w:rsid w:val="00757831"/>
    <w:rsid w:val="00766091"/>
    <w:rsid w:val="0077133F"/>
    <w:rsid w:val="007756CE"/>
    <w:rsid w:val="007822B6"/>
    <w:rsid w:val="007905B2"/>
    <w:rsid w:val="00791943"/>
    <w:rsid w:val="007937E7"/>
    <w:rsid w:val="007A3B9D"/>
    <w:rsid w:val="007B0576"/>
    <w:rsid w:val="007E59B0"/>
    <w:rsid w:val="007E7FF5"/>
    <w:rsid w:val="00801297"/>
    <w:rsid w:val="0080245E"/>
    <w:rsid w:val="00811C13"/>
    <w:rsid w:val="008148C8"/>
    <w:rsid w:val="008336E9"/>
    <w:rsid w:val="00850CF5"/>
    <w:rsid w:val="00873307"/>
    <w:rsid w:val="008748E7"/>
    <w:rsid w:val="008900CE"/>
    <w:rsid w:val="0089220B"/>
    <w:rsid w:val="008A29A0"/>
    <w:rsid w:val="008B2E44"/>
    <w:rsid w:val="008B336F"/>
    <w:rsid w:val="008B6705"/>
    <w:rsid w:val="008C421C"/>
    <w:rsid w:val="008C6594"/>
    <w:rsid w:val="008D1D52"/>
    <w:rsid w:val="008F5C2F"/>
    <w:rsid w:val="00914D86"/>
    <w:rsid w:val="009348F7"/>
    <w:rsid w:val="009410F6"/>
    <w:rsid w:val="0099747F"/>
    <w:rsid w:val="009A0124"/>
    <w:rsid w:val="009C2F87"/>
    <w:rsid w:val="009C4176"/>
    <w:rsid w:val="009D08A5"/>
    <w:rsid w:val="009E3DAB"/>
    <w:rsid w:val="009F34E5"/>
    <w:rsid w:val="00A012F7"/>
    <w:rsid w:val="00A23E29"/>
    <w:rsid w:val="00A9536E"/>
    <w:rsid w:val="00A96DE4"/>
    <w:rsid w:val="00AA4F33"/>
    <w:rsid w:val="00AC0605"/>
    <w:rsid w:val="00AC6E64"/>
    <w:rsid w:val="00AE1B33"/>
    <w:rsid w:val="00AE7506"/>
    <w:rsid w:val="00B22A99"/>
    <w:rsid w:val="00B345A3"/>
    <w:rsid w:val="00B41ED5"/>
    <w:rsid w:val="00B465F3"/>
    <w:rsid w:val="00B546C7"/>
    <w:rsid w:val="00B72351"/>
    <w:rsid w:val="00B8041C"/>
    <w:rsid w:val="00B828E1"/>
    <w:rsid w:val="00B85230"/>
    <w:rsid w:val="00B905F4"/>
    <w:rsid w:val="00BD41F3"/>
    <w:rsid w:val="00BE0A07"/>
    <w:rsid w:val="00BE43BE"/>
    <w:rsid w:val="00BE61F0"/>
    <w:rsid w:val="00C01920"/>
    <w:rsid w:val="00C01BDD"/>
    <w:rsid w:val="00C12122"/>
    <w:rsid w:val="00C14C5C"/>
    <w:rsid w:val="00C17C21"/>
    <w:rsid w:val="00C2340F"/>
    <w:rsid w:val="00C53C4C"/>
    <w:rsid w:val="00C816E8"/>
    <w:rsid w:val="00C9715A"/>
    <w:rsid w:val="00CA0853"/>
    <w:rsid w:val="00CB29F1"/>
    <w:rsid w:val="00CC0FC5"/>
    <w:rsid w:val="00CC1770"/>
    <w:rsid w:val="00CF1B17"/>
    <w:rsid w:val="00CF1C27"/>
    <w:rsid w:val="00CF72CF"/>
    <w:rsid w:val="00D00073"/>
    <w:rsid w:val="00D134D1"/>
    <w:rsid w:val="00D40EA0"/>
    <w:rsid w:val="00D56E2F"/>
    <w:rsid w:val="00D664BA"/>
    <w:rsid w:val="00D7599C"/>
    <w:rsid w:val="00DA115B"/>
    <w:rsid w:val="00DC4C2A"/>
    <w:rsid w:val="00DE44E8"/>
    <w:rsid w:val="00DF1753"/>
    <w:rsid w:val="00E07EBC"/>
    <w:rsid w:val="00E1501D"/>
    <w:rsid w:val="00E20510"/>
    <w:rsid w:val="00E47FB3"/>
    <w:rsid w:val="00E568BD"/>
    <w:rsid w:val="00E568CB"/>
    <w:rsid w:val="00E975D4"/>
    <w:rsid w:val="00EB4BF5"/>
    <w:rsid w:val="00EB6B9B"/>
    <w:rsid w:val="00EB6F91"/>
    <w:rsid w:val="00EC0803"/>
    <w:rsid w:val="00EF1E70"/>
    <w:rsid w:val="00F00981"/>
    <w:rsid w:val="00F264A6"/>
    <w:rsid w:val="00F26BED"/>
    <w:rsid w:val="00F31A27"/>
    <w:rsid w:val="00F33F0B"/>
    <w:rsid w:val="00F43553"/>
    <w:rsid w:val="00F54B37"/>
    <w:rsid w:val="00F57E0C"/>
    <w:rsid w:val="00F640BF"/>
    <w:rsid w:val="00F84B1C"/>
    <w:rsid w:val="00FB0C04"/>
    <w:rsid w:val="00FB7C85"/>
    <w:rsid w:val="00FD47DC"/>
    <w:rsid w:val="00FE4E23"/>
    <w:rsid w:val="00FF4EF6"/>
    <w:rsid w:val="00FF76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56BB86D"/>
  <w15:docId w15:val="{121A5757-22C8-4C31-AF3D-4E263A0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40F"/>
    <w:pPr>
      <w:spacing w:after="160" w:line="259" w:lineRule="auto"/>
    </w:pPr>
  </w:style>
  <w:style w:type="paragraph" w:styleId="Rubrik1">
    <w:name w:val="heading 1"/>
    <w:basedOn w:val="Normal"/>
    <w:link w:val="Rubrik1Char"/>
    <w:uiPriority w:val="9"/>
    <w:qFormat/>
    <w:rsid w:val="00F33F0B"/>
    <w:pPr>
      <w:spacing w:before="120"/>
      <w:outlineLvl w:val="0"/>
    </w:pPr>
    <w:rPr>
      <w:rFonts w:ascii="Tahoma" w:hAnsi="Tahoma" w:cs="Tahoma"/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3F0B"/>
    <w:pPr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F33F0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33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33F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33F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3F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3F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3F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C2340F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C2340F"/>
  </w:style>
  <w:style w:type="paragraph" w:styleId="Sidhuvud">
    <w:name w:val="header"/>
    <w:basedOn w:val="Normal"/>
    <w:link w:val="SidhuvudChar"/>
    <w:rsid w:val="00F33F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33F0B"/>
    <w:pPr>
      <w:tabs>
        <w:tab w:val="center" w:pos="4536"/>
        <w:tab w:val="right" w:pos="9072"/>
      </w:tabs>
      <w:spacing w:line="420" w:lineRule="exact"/>
    </w:pPr>
    <w:rPr>
      <w:rFonts w:ascii="Tahoma" w:hAnsi="Tahoma"/>
      <w:color w:val="0066B3" w:themeColor="accent1"/>
      <w:sz w:val="36"/>
      <w:szCs w:val="36"/>
    </w:rPr>
  </w:style>
  <w:style w:type="character" w:styleId="Kommentarsreferens">
    <w:name w:val="annotation reference"/>
    <w:basedOn w:val="Standardstycketeckensnitt"/>
    <w:semiHidden/>
    <w:rsid w:val="00F33F0B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F33F0B"/>
    <w:rPr>
      <w:rFonts w:asciiTheme="minorHAnsi" w:hAnsiTheme="minorHAnsi"/>
      <w:dstrike w:val="0"/>
      <w:color w:val="000000"/>
      <w:u w:val="none"/>
      <w:vertAlign w:val="baseline"/>
    </w:rPr>
  </w:style>
  <w:style w:type="paragraph" w:styleId="Kommentarer">
    <w:name w:val="annotation text"/>
    <w:aliases w:val="Comments"/>
    <w:basedOn w:val="Normal"/>
    <w:semiHidden/>
    <w:rsid w:val="00F33F0B"/>
    <w:rPr>
      <w:sz w:val="20"/>
    </w:rPr>
  </w:style>
  <w:style w:type="paragraph" w:styleId="Ballongtext">
    <w:name w:val="Balloon Text"/>
    <w:basedOn w:val="Normal"/>
    <w:semiHidden/>
    <w:rsid w:val="00F33F0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3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F33F0B"/>
  </w:style>
  <w:style w:type="paragraph" w:styleId="Liststycke">
    <w:name w:val="List Paragraph"/>
    <w:basedOn w:val="Normal"/>
    <w:uiPriority w:val="34"/>
    <w:qFormat/>
    <w:rsid w:val="00F33F0B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F33F0B"/>
    <w:rPr>
      <w:rFonts w:ascii="Tahoma" w:hAnsi="Tahoma"/>
      <w:color w:val="0066B3" w:themeColor="accent1"/>
      <w:sz w:val="36"/>
      <w:szCs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F33F0B"/>
    <w:rPr>
      <w:rFonts w:ascii="Tahoma" w:hAnsi="Tahoma" w:cs="Tahoma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F33F0B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F33F0B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33F0B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33F0B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3F0B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3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3F0B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3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33F0B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F33F0B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33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F33F0B"/>
    <w:pPr>
      <w:numPr>
        <w:ilvl w:val="1"/>
      </w:numPr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33F0B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F33F0B"/>
    <w:rPr>
      <w:b/>
      <w:bCs/>
    </w:rPr>
  </w:style>
  <w:style w:type="character" w:styleId="Betoning">
    <w:name w:val="Emphasis"/>
    <w:basedOn w:val="Standardstycketeckensnitt"/>
    <w:uiPriority w:val="20"/>
    <w:rsid w:val="00F33F0B"/>
    <w:rPr>
      <w:i/>
      <w:iCs/>
    </w:rPr>
  </w:style>
  <w:style w:type="paragraph" w:styleId="Ingetavstnd">
    <w:name w:val="No Spacing"/>
    <w:uiPriority w:val="1"/>
    <w:rsid w:val="00F33F0B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F33F0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33F0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F33F0B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3F0B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F33F0B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F33F0B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F33F0B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F33F0B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F33F0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33F0B"/>
    <w:pPr>
      <w:outlineLvl w:val="9"/>
    </w:pPr>
  </w:style>
  <w:style w:type="paragraph" w:customStyle="1" w:styleId="Vitrubrik">
    <w:name w:val="Vit rubrik"/>
    <w:basedOn w:val="Normal"/>
    <w:link w:val="VitrubrikChar"/>
    <w:qFormat/>
    <w:rsid w:val="00F33F0B"/>
    <w:rPr>
      <w:color w:val="FFFFFF" w:themeColor="background1"/>
      <w:sz w:val="56"/>
    </w:rPr>
  </w:style>
  <w:style w:type="character" w:customStyle="1" w:styleId="VitrubrikChar">
    <w:name w:val="Vit rubrik Char"/>
    <w:basedOn w:val="Standardstycketeckensnitt"/>
    <w:link w:val="Vitrubrik"/>
    <w:rsid w:val="00F33F0B"/>
    <w:rPr>
      <w:color w:val="FFFFFF" w:themeColor="background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53AB-36D0-48A4-ADC0-F2B7613D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 Karl-Johan</dc:creator>
  <cp:lastModifiedBy>Unosson Emma</cp:lastModifiedBy>
  <cp:revision>8</cp:revision>
  <cp:lastPrinted>2023-07-04T07:56:00Z</cp:lastPrinted>
  <dcterms:created xsi:type="dcterms:W3CDTF">2022-12-20T12:59:00Z</dcterms:created>
  <dcterms:modified xsi:type="dcterms:W3CDTF">2023-07-04T08:11:00Z</dcterms:modified>
</cp:coreProperties>
</file>