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67" w:rsidRDefault="00701667" w:rsidP="0070166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Godkända handledarutbildningar för ST-handledning inom RÖ </w:t>
      </w:r>
    </w:p>
    <w:p w:rsidR="00701667" w:rsidRDefault="00701667" w:rsidP="00701667"/>
    <w:p w:rsidR="00701667" w:rsidRDefault="00701667" w:rsidP="00701667">
      <w:pPr>
        <w:pStyle w:val="l9b9ack0imvrnyqebqc0"/>
        <w:numPr>
          <w:ilvl w:val="0"/>
          <w:numId w:val="3"/>
        </w:numPr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>"Handledarutbildning för specialist". Den riktar sig till färdiga specialister som antingen inte alls har HL-utbildning eller där man bedömer att personen i fråga behöver en betydande uppdatering pga exempelvis önskemål hos personen i fråga eller att den inte handlett på länge. Studierektor kan hjälpa till med bedömning om denna utbildning behövs.</w:t>
      </w:r>
    </w:p>
    <w:p w:rsidR="00701667" w:rsidRDefault="00701667" w:rsidP="00701667">
      <w:pPr>
        <w:pStyle w:val="l9b9ack0imvrnyqebqc0"/>
        <w:shd w:val="clear" w:color="auto" w:fill="FFFFFF"/>
        <w:ind w:left="720"/>
        <w:rPr>
          <w:rFonts w:ascii="Roboto" w:hAnsi="Roboto"/>
        </w:rPr>
      </w:pPr>
    </w:p>
    <w:p w:rsidR="00701667" w:rsidRDefault="00701667" w:rsidP="00701667">
      <w:pPr>
        <w:pStyle w:val="l9b9ack0imvrnyqebqc0"/>
        <w:numPr>
          <w:ilvl w:val="0"/>
          <w:numId w:val="3"/>
        </w:numPr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>"Handledarutbildning för ST". Vänder sig till våra ST-läkare och ingår i ST-introduktionskursen. Den syftar till att uppfylla delmålen i 2015- och 2021-års föro</w:t>
      </w:r>
      <w:r w:rsidR="0066449B">
        <w:rPr>
          <w:rFonts w:ascii="Roboto" w:hAnsi="Roboto"/>
        </w:rPr>
        <w:t xml:space="preserve">rdningar och om man följer </w:t>
      </w:r>
      <w:r>
        <w:rPr>
          <w:rFonts w:ascii="Roboto" w:hAnsi="Roboto"/>
        </w:rPr>
        <w:t>kurs schema i RÖ med HL-utbildning under ST + ledarskapsutbildning för ST, så uppfyller man SoS krav och är som färdig specialist handledarbehörig och behöver ej gå HL-utbildningen för specialister.</w:t>
      </w:r>
    </w:p>
    <w:p w:rsidR="00701667" w:rsidRPr="00701667" w:rsidRDefault="00701667" w:rsidP="00701667">
      <w:pPr>
        <w:pStyle w:val="Liststycke"/>
        <w:numPr>
          <w:ilvl w:val="0"/>
          <w:numId w:val="0"/>
        </w:numPr>
        <w:ind w:left="284"/>
        <w:rPr>
          <w:rFonts w:ascii="Roboto" w:hAnsi="Roboto"/>
        </w:rPr>
      </w:pPr>
    </w:p>
    <w:p w:rsidR="00701667" w:rsidRDefault="00701667" w:rsidP="00701667">
      <w:pPr>
        <w:pStyle w:val="l9b9ack0imvrnyqebqc0"/>
        <w:numPr>
          <w:ilvl w:val="0"/>
          <w:numId w:val="3"/>
        </w:numPr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>"Studierektorsutbildning" Vänder sig till blivande eller nya studierektorer och som gör dem HL-kompetenta om de inte redan är det.</w:t>
      </w:r>
    </w:p>
    <w:p w:rsidR="00701667" w:rsidRDefault="00701667" w:rsidP="00701667">
      <w:pPr>
        <w:pStyle w:val="l9b9ack0imvrnyqebqc0"/>
        <w:shd w:val="clear" w:color="auto" w:fill="FFFFFF"/>
        <w:rPr>
          <w:rFonts w:ascii="Roboto" w:hAnsi="Roboto"/>
        </w:rPr>
      </w:pPr>
    </w:p>
    <w:p w:rsidR="00701667" w:rsidRDefault="0066449B" w:rsidP="00701667">
      <w:pPr>
        <w:pStyle w:val="l9b9ack0imvrnyqebqc0"/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>G</w:t>
      </w:r>
      <w:r w:rsidR="00701667">
        <w:rPr>
          <w:rFonts w:ascii="Roboto" w:hAnsi="Roboto"/>
        </w:rPr>
        <w:t xml:space="preserve">enerell riktlinje </w:t>
      </w:r>
      <w:r>
        <w:rPr>
          <w:rFonts w:ascii="Roboto" w:hAnsi="Roboto"/>
        </w:rPr>
        <w:t xml:space="preserve">är </w:t>
      </w:r>
      <w:r w:rsidR="00701667">
        <w:rPr>
          <w:rFonts w:ascii="Roboto" w:hAnsi="Roboto"/>
        </w:rPr>
        <w:t>att man ska</w:t>
      </w:r>
      <w:r>
        <w:rPr>
          <w:rFonts w:ascii="Roboto" w:hAnsi="Roboto"/>
        </w:rPr>
        <w:t xml:space="preserve"> ha gått en HL-utbildning </w:t>
      </w:r>
      <w:r w:rsidR="00701667">
        <w:rPr>
          <w:rFonts w:ascii="Roboto" w:hAnsi="Roboto"/>
        </w:rPr>
        <w:t xml:space="preserve">2008 </w:t>
      </w:r>
      <w:r>
        <w:rPr>
          <w:rFonts w:ascii="Roboto" w:hAnsi="Roboto"/>
        </w:rPr>
        <w:t xml:space="preserve">eller senare </w:t>
      </w:r>
      <w:r w:rsidR="00701667">
        <w:rPr>
          <w:rFonts w:ascii="Roboto" w:hAnsi="Roboto"/>
        </w:rPr>
        <w:t>för att vara behörig som handledare till en ST som går enligt 2015-års förordning. När det kommer till 2021-års förordning, så "räcker" detta inte, utan man måste ha fått en uppdatering kring den föreskriften också, och där gäller alltså då antingen HL-utbildning från 2021 och framåt (där HL-utbildningen avhandlat 2021-års förordning) eller HL-utbildning sedan 2008 + "uppfräschning/påbyggnad" avseende 2021-års förordning, exempelvis genom den e-utbildning för detta som finns i Kompetensportalen.</w:t>
      </w:r>
    </w:p>
    <w:p w:rsidR="00701667" w:rsidRDefault="00147E01" w:rsidP="00701667">
      <w:pPr>
        <w:pStyle w:val="l9b9ack0imvrnyqebqc0"/>
        <w:shd w:val="clear" w:color="auto" w:fill="FFFFFF"/>
        <w:rPr>
          <w:rFonts w:ascii="Roboto" w:hAnsi="Roboto"/>
        </w:rPr>
      </w:pPr>
      <w:r>
        <w:rPr>
          <w:rFonts w:ascii="Roboto" w:hAnsi="Roboto"/>
        </w:rPr>
        <w:t>A</w:t>
      </w:r>
      <w:r w:rsidR="00804346">
        <w:rPr>
          <w:rFonts w:ascii="Roboto" w:hAnsi="Roboto"/>
        </w:rPr>
        <w:t>lla som handleder ST, både huvudhandledare samt övriga specialister som</w:t>
      </w:r>
      <w:r>
        <w:rPr>
          <w:rFonts w:ascii="Roboto" w:hAnsi="Roboto"/>
        </w:rPr>
        <w:t xml:space="preserve"> ger klinisk instruktion behöver ha handledarutbildning. De specialister </w:t>
      </w:r>
      <w:r w:rsidR="00701667">
        <w:rPr>
          <w:rFonts w:ascii="Roboto" w:hAnsi="Roboto"/>
        </w:rPr>
        <w:t>vars HL-utbildning inte avhandlat 2021-års föres</w:t>
      </w:r>
      <w:r>
        <w:rPr>
          <w:rFonts w:ascii="Roboto" w:hAnsi="Roboto"/>
        </w:rPr>
        <w:t>krift måste komplettera med utbildning runt denna föres</w:t>
      </w:r>
      <w:r w:rsidR="00804346">
        <w:rPr>
          <w:rFonts w:ascii="Roboto" w:hAnsi="Roboto"/>
        </w:rPr>
        <w:t>krift. RÖ har en</w:t>
      </w:r>
      <w:r w:rsidR="00714F95">
        <w:rPr>
          <w:rFonts w:ascii="Roboto" w:hAnsi="Roboto"/>
        </w:rPr>
        <w:t xml:space="preserve"> e-utbildning</w:t>
      </w:r>
      <w:bookmarkStart w:id="0" w:name="_GoBack"/>
      <w:bookmarkEnd w:id="0"/>
      <w:r>
        <w:rPr>
          <w:rFonts w:ascii="Roboto" w:hAnsi="Roboto"/>
        </w:rPr>
        <w:t xml:space="preserve"> som finns i kompetensportalen. Socialstyrelsen kommer att ha det som krav</w:t>
      </w:r>
      <w:r w:rsidR="00701667">
        <w:rPr>
          <w:rFonts w:ascii="Roboto" w:hAnsi="Roboto"/>
        </w:rPr>
        <w:t xml:space="preserve"> då allt fler som går enligt 2021-förordningen nu kommer ut i klinisk utbildning/tjänst.</w:t>
      </w:r>
    </w:p>
    <w:p w:rsidR="00701667" w:rsidRDefault="00701667" w:rsidP="00701667"/>
    <w:sectPr w:rsidR="00701667" w:rsidSect="00EC2855">
      <w:headerReference w:type="default" r:id="rId7"/>
      <w:footerReference w:type="default" r:id="rId8"/>
      <w:headerReference w:type="first" r:id="rId9"/>
      <w:type w:val="continuous"/>
      <w:pgSz w:w="11907" w:h="16840" w:code="9"/>
      <w:pgMar w:top="2495" w:right="964" w:bottom="1531" w:left="96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67" w:rsidRDefault="00701667" w:rsidP="00F70297">
      <w:r>
        <w:separator/>
      </w:r>
    </w:p>
    <w:p w:rsidR="00701667" w:rsidRDefault="00701667" w:rsidP="00F70297"/>
    <w:p w:rsidR="00701667" w:rsidRDefault="00701667" w:rsidP="00F70297"/>
    <w:p w:rsidR="00701667" w:rsidRDefault="00701667" w:rsidP="00F70297"/>
  </w:endnote>
  <w:endnote w:type="continuationSeparator" w:id="0">
    <w:p w:rsidR="00701667" w:rsidRDefault="00701667" w:rsidP="00F70297">
      <w:r>
        <w:continuationSeparator/>
      </w:r>
    </w:p>
    <w:p w:rsidR="00701667" w:rsidRDefault="00701667" w:rsidP="00F70297"/>
    <w:p w:rsidR="00701667" w:rsidRDefault="00701667" w:rsidP="00F70297"/>
    <w:p w:rsidR="00701667" w:rsidRDefault="00701667" w:rsidP="00F70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Kartika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10" w:rsidRPr="00F43553" w:rsidRDefault="00656D10" w:rsidP="00F43553">
    <w:pPr>
      <w:pStyle w:val="Sidfot"/>
      <w:rPr>
        <w:sz w:val="2"/>
        <w:szCs w:val="2"/>
      </w:rPr>
    </w:pPr>
  </w:p>
  <w:p w:rsidR="00703D5D" w:rsidRDefault="00703D5D" w:rsidP="00F70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67" w:rsidRDefault="00701667" w:rsidP="00F70297">
      <w:r>
        <w:separator/>
      </w:r>
    </w:p>
    <w:p w:rsidR="00701667" w:rsidRDefault="00701667" w:rsidP="00F70297"/>
    <w:p w:rsidR="00701667" w:rsidRDefault="00701667" w:rsidP="00F70297"/>
    <w:p w:rsidR="00701667" w:rsidRDefault="00701667" w:rsidP="00F70297"/>
  </w:footnote>
  <w:footnote w:type="continuationSeparator" w:id="0">
    <w:p w:rsidR="00701667" w:rsidRDefault="00701667" w:rsidP="00F70297">
      <w:r>
        <w:continuationSeparator/>
      </w:r>
    </w:p>
    <w:p w:rsidR="00701667" w:rsidRDefault="00701667" w:rsidP="00F70297"/>
    <w:p w:rsidR="00701667" w:rsidRDefault="00701667" w:rsidP="00F70297"/>
    <w:p w:rsidR="00701667" w:rsidRDefault="00701667" w:rsidP="00F702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5"/>
      <w:gridCol w:w="4734"/>
    </w:tblGrid>
    <w:tr w:rsidR="00420B51" w:rsidRPr="00B546C7" w:rsidTr="009364D6">
      <w:trPr>
        <w:trHeight w:hRule="exact" w:val="794"/>
      </w:trPr>
      <w:tc>
        <w:tcPr>
          <w:tcW w:w="5245" w:type="dxa"/>
        </w:tcPr>
        <w:p w:rsidR="00420B51" w:rsidRPr="00B546C7" w:rsidRDefault="00420B51" w:rsidP="005B2A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A4BF4C5" wp14:editId="3EF9F339">
                <wp:extent cx="1728000" cy="437082"/>
                <wp:effectExtent l="0" t="0" r="5715" b="127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4" w:type="dxa"/>
        </w:tcPr>
        <w:p w:rsidR="00420B51" w:rsidRPr="00B546C7" w:rsidRDefault="00420B51" w:rsidP="005B2A5C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701667">
            <w:rPr>
              <w:noProof/>
            </w:rPr>
            <w:t>2</w:t>
          </w:r>
          <w:r w:rsidRPr="00B546C7">
            <w:fldChar w:fldCharType="end"/>
          </w:r>
          <w:r w:rsidRPr="00B546C7">
            <w:t>/</w:t>
          </w:r>
          <w:r w:rsidR="00714F95">
            <w:fldChar w:fldCharType="begin"/>
          </w:r>
          <w:r w:rsidR="00714F95">
            <w:instrText>NUMPAGES  \* Arabic  \* MERGEFORMAT</w:instrText>
          </w:r>
          <w:r w:rsidR="00714F95">
            <w:fldChar w:fldCharType="separate"/>
          </w:r>
          <w:r w:rsidR="00701667">
            <w:rPr>
              <w:noProof/>
            </w:rPr>
            <w:t>2</w:t>
          </w:r>
          <w:r w:rsidR="00714F95">
            <w:rPr>
              <w:noProof/>
            </w:rPr>
            <w:fldChar w:fldCharType="end"/>
          </w:r>
        </w:p>
      </w:tc>
    </w:tr>
  </w:tbl>
  <w:p w:rsidR="001E158E" w:rsidRDefault="001E158E" w:rsidP="005B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1" w:rightFromText="141" w:vertAnchor="page" w:horzAnchor="margin" w:tblpY="51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3"/>
      <w:gridCol w:w="2603"/>
      <w:gridCol w:w="2603"/>
    </w:tblGrid>
    <w:tr w:rsidR="00EC2855" w:rsidRPr="00B546C7" w:rsidTr="00C0360E">
      <w:trPr>
        <w:trHeight w:hRule="exact" w:val="907"/>
      </w:trPr>
      <w:tc>
        <w:tcPr>
          <w:tcW w:w="4773" w:type="dxa"/>
        </w:tcPr>
        <w:p w:rsidR="00EC2855" w:rsidRPr="00B546C7" w:rsidRDefault="00EC2855" w:rsidP="00EC2855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244AA30" wp14:editId="0F41AEDC">
                <wp:extent cx="1728000" cy="437082"/>
                <wp:effectExtent l="0" t="0" r="5715" b="127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iO_logotyp_2014_bla¦è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437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3" w:type="dxa"/>
        </w:tcPr>
        <w:p w:rsidR="00EC2855" w:rsidRPr="00B546C7" w:rsidRDefault="00EC2855" w:rsidP="00EC2855">
          <w:pPr>
            <w:pStyle w:val="Sidhuvud"/>
          </w:pPr>
        </w:p>
      </w:tc>
      <w:tc>
        <w:tcPr>
          <w:tcW w:w="2603" w:type="dxa"/>
        </w:tcPr>
        <w:p w:rsidR="00EC2855" w:rsidRPr="00B546C7" w:rsidRDefault="00EC2855" w:rsidP="00EC2855">
          <w:pPr>
            <w:pStyle w:val="Sidhuvud"/>
            <w:jc w:val="right"/>
          </w:pPr>
          <w:r w:rsidRPr="00B546C7">
            <w:fldChar w:fldCharType="begin"/>
          </w:r>
          <w:r w:rsidRPr="00B546C7">
            <w:instrText>PAGE  \* Arabic  \* MERGEFORMAT</w:instrText>
          </w:r>
          <w:r w:rsidRPr="00B546C7">
            <w:fldChar w:fldCharType="separate"/>
          </w:r>
          <w:r w:rsidR="00714F95">
            <w:rPr>
              <w:noProof/>
            </w:rPr>
            <w:t>1</w:t>
          </w:r>
          <w:r w:rsidRPr="00B546C7">
            <w:fldChar w:fldCharType="end"/>
          </w:r>
          <w:r w:rsidRPr="00B546C7">
            <w:t>/</w:t>
          </w:r>
          <w:fldSimple w:instr="NUMPAGES  \* Arabic  \* MERGEFORMAT">
            <w:r w:rsidR="00714F95">
              <w:rPr>
                <w:noProof/>
              </w:rPr>
              <w:t>1</w:t>
            </w:r>
          </w:fldSimple>
        </w:p>
      </w:tc>
    </w:tr>
    <w:tr w:rsidR="00EC2855" w:rsidRPr="00B546C7" w:rsidTr="00C0360E">
      <w:trPr>
        <w:trHeight w:hRule="exact" w:val="454"/>
      </w:trPr>
      <w:tc>
        <w:tcPr>
          <w:tcW w:w="4773" w:type="dxa"/>
        </w:tcPr>
        <w:p w:rsidR="00EC2855" w:rsidRDefault="00701667" w:rsidP="00EC2855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t>Allmänmedicinskt utbildningscentrum</w:t>
          </w:r>
        </w:p>
      </w:tc>
      <w:tc>
        <w:tcPr>
          <w:tcW w:w="2603" w:type="dxa"/>
        </w:tcPr>
        <w:p w:rsidR="00EC2855" w:rsidRPr="00B546C7" w:rsidRDefault="00701667" w:rsidP="00EC2855">
          <w:pPr>
            <w:pStyle w:val="Sidhuvud"/>
          </w:pPr>
          <w:r>
            <w:t xml:space="preserve">              2024-06-11</w:t>
          </w:r>
        </w:p>
      </w:tc>
      <w:tc>
        <w:tcPr>
          <w:tcW w:w="2603" w:type="dxa"/>
        </w:tcPr>
        <w:p w:rsidR="00EC2855" w:rsidRPr="00B546C7" w:rsidRDefault="00EC2855" w:rsidP="00EC2855">
          <w:pPr>
            <w:pStyle w:val="Sidhuvud"/>
          </w:pPr>
        </w:p>
      </w:tc>
    </w:tr>
    <w:tr w:rsidR="00701667" w:rsidRPr="00B546C7" w:rsidTr="00C0360E">
      <w:trPr>
        <w:trHeight w:hRule="exact" w:val="454"/>
      </w:trPr>
      <w:tc>
        <w:tcPr>
          <w:tcW w:w="4773" w:type="dxa"/>
        </w:tcPr>
        <w:p w:rsidR="00701667" w:rsidRDefault="00701667" w:rsidP="00EC2855">
          <w:pPr>
            <w:pStyle w:val="Sidhuvud"/>
            <w:rPr>
              <w:noProof/>
              <w:lang w:eastAsia="sv-SE"/>
            </w:rPr>
          </w:pPr>
        </w:p>
      </w:tc>
      <w:tc>
        <w:tcPr>
          <w:tcW w:w="2603" w:type="dxa"/>
        </w:tcPr>
        <w:p w:rsidR="00701667" w:rsidRDefault="00701667" w:rsidP="00EC2855">
          <w:pPr>
            <w:pStyle w:val="Sidhuvud"/>
          </w:pPr>
        </w:p>
      </w:tc>
      <w:tc>
        <w:tcPr>
          <w:tcW w:w="2603" w:type="dxa"/>
        </w:tcPr>
        <w:p w:rsidR="00701667" w:rsidRPr="00B546C7" w:rsidRDefault="00701667" w:rsidP="00EC2855">
          <w:pPr>
            <w:pStyle w:val="Sidhuvud"/>
          </w:pPr>
        </w:p>
      </w:tc>
    </w:tr>
  </w:tbl>
  <w:p w:rsidR="00886765" w:rsidRDefault="008867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EEE"/>
    <w:multiLevelType w:val="hybridMultilevel"/>
    <w:tmpl w:val="A77E268C"/>
    <w:lvl w:ilvl="0" w:tplc="2278CA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E5064"/>
    <w:multiLevelType w:val="hybridMultilevel"/>
    <w:tmpl w:val="5B9492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D16CC"/>
    <w:multiLevelType w:val="hybridMultilevel"/>
    <w:tmpl w:val="C346E480"/>
    <w:lvl w:ilvl="0" w:tplc="7DEC35B6">
      <w:start w:val="1"/>
      <w:numFmt w:val="bullet"/>
      <w:pStyle w:val="Liststycke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67"/>
    <w:rsid w:val="00014455"/>
    <w:rsid w:val="00016BAE"/>
    <w:rsid w:val="00020437"/>
    <w:rsid w:val="00036127"/>
    <w:rsid w:val="00042098"/>
    <w:rsid w:val="00066479"/>
    <w:rsid w:val="00081FB9"/>
    <w:rsid w:val="000978B5"/>
    <w:rsid w:val="000C16DE"/>
    <w:rsid w:val="000D1CAC"/>
    <w:rsid w:val="000D64A4"/>
    <w:rsid w:val="000F669D"/>
    <w:rsid w:val="00147E01"/>
    <w:rsid w:val="0015297F"/>
    <w:rsid w:val="001740C4"/>
    <w:rsid w:val="001A0587"/>
    <w:rsid w:val="001C5439"/>
    <w:rsid w:val="001D4477"/>
    <w:rsid w:val="001E158E"/>
    <w:rsid w:val="00201BB1"/>
    <w:rsid w:val="00216F7F"/>
    <w:rsid w:val="00222A11"/>
    <w:rsid w:val="002747DE"/>
    <w:rsid w:val="002A73B0"/>
    <w:rsid w:val="002E61B7"/>
    <w:rsid w:val="002E6724"/>
    <w:rsid w:val="002F13A2"/>
    <w:rsid w:val="00305711"/>
    <w:rsid w:val="00310439"/>
    <w:rsid w:val="00334730"/>
    <w:rsid w:val="003419F7"/>
    <w:rsid w:val="003634A3"/>
    <w:rsid w:val="00376FD4"/>
    <w:rsid w:val="00391643"/>
    <w:rsid w:val="003D7C10"/>
    <w:rsid w:val="00406C94"/>
    <w:rsid w:val="00420B51"/>
    <w:rsid w:val="00426E02"/>
    <w:rsid w:val="0043113D"/>
    <w:rsid w:val="004841E9"/>
    <w:rsid w:val="00490E98"/>
    <w:rsid w:val="004A5D4B"/>
    <w:rsid w:val="004D1448"/>
    <w:rsid w:val="004E58D9"/>
    <w:rsid w:val="00502341"/>
    <w:rsid w:val="005109C6"/>
    <w:rsid w:val="00524142"/>
    <w:rsid w:val="00530A13"/>
    <w:rsid w:val="00553225"/>
    <w:rsid w:val="00566375"/>
    <w:rsid w:val="005679BA"/>
    <w:rsid w:val="00582930"/>
    <w:rsid w:val="00596D84"/>
    <w:rsid w:val="005A0D7C"/>
    <w:rsid w:val="005A5D81"/>
    <w:rsid w:val="005B2A5C"/>
    <w:rsid w:val="005C058E"/>
    <w:rsid w:val="005E0341"/>
    <w:rsid w:val="0061529B"/>
    <w:rsid w:val="0062420B"/>
    <w:rsid w:val="00630FE0"/>
    <w:rsid w:val="006468C0"/>
    <w:rsid w:val="0065008B"/>
    <w:rsid w:val="00656D10"/>
    <w:rsid w:val="0066449B"/>
    <w:rsid w:val="00676C6B"/>
    <w:rsid w:val="006D761E"/>
    <w:rsid w:val="00701667"/>
    <w:rsid w:val="00703D5D"/>
    <w:rsid w:val="00714F95"/>
    <w:rsid w:val="007334A2"/>
    <w:rsid w:val="0074677A"/>
    <w:rsid w:val="007756CE"/>
    <w:rsid w:val="00793136"/>
    <w:rsid w:val="007937E7"/>
    <w:rsid w:val="007A3B9D"/>
    <w:rsid w:val="00804346"/>
    <w:rsid w:val="00811C13"/>
    <w:rsid w:val="008148C8"/>
    <w:rsid w:val="008635AB"/>
    <w:rsid w:val="00873307"/>
    <w:rsid w:val="00886765"/>
    <w:rsid w:val="008900CE"/>
    <w:rsid w:val="0089220B"/>
    <w:rsid w:val="008A29A0"/>
    <w:rsid w:val="008B2E44"/>
    <w:rsid w:val="008B6705"/>
    <w:rsid w:val="008F5C2F"/>
    <w:rsid w:val="0090676B"/>
    <w:rsid w:val="00907C86"/>
    <w:rsid w:val="00916B32"/>
    <w:rsid w:val="009364D6"/>
    <w:rsid w:val="009410F6"/>
    <w:rsid w:val="00952723"/>
    <w:rsid w:val="009C4176"/>
    <w:rsid w:val="009D08A5"/>
    <w:rsid w:val="009F34E5"/>
    <w:rsid w:val="009F7849"/>
    <w:rsid w:val="00A012F7"/>
    <w:rsid w:val="00A23E29"/>
    <w:rsid w:val="00A25BE1"/>
    <w:rsid w:val="00A30552"/>
    <w:rsid w:val="00A96DE4"/>
    <w:rsid w:val="00AC0605"/>
    <w:rsid w:val="00B12387"/>
    <w:rsid w:val="00B41ED5"/>
    <w:rsid w:val="00B465F3"/>
    <w:rsid w:val="00B546C7"/>
    <w:rsid w:val="00B750D2"/>
    <w:rsid w:val="00B828E1"/>
    <w:rsid w:val="00B85230"/>
    <w:rsid w:val="00BC4FB3"/>
    <w:rsid w:val="00BE0A07"/>
    <w:rsid w:val="00BE43BE"/>
    <w:rsid w:val="00BE4FC5"/>
    <w:rsid w:val="00C12122"/>
    <w:rsid w:val="00C14C5C"/>
    <w:rsid w:val="00C17C21"/>
    <w:rsid w:val="00C426FD"/>
    <w:rsid w:val="00C569AC"/>
    <w:rsid w:val="00C6027B"/>
    <w:rsid w:val="00C6376F"/>
    <w:rsid w:val="00C77192"/>
    <w:rsid w:val="00C82D16"/>
    <w:rsid w:val="00CA0853"/>
    <w:rsid w:val="00CC1770"/>
    <w:rsid w:val="00CF1B17"/>
    <w:rsid w:val="00CF1C27"/>
    <w:rsid w:val="00D27B31"/>
    <w:rsid w:val="00D46769"/>
    <w:rsid w:val="00D57301"/>
    <w:rsid w:val="00D7599C"/>
    <w:rsid w:val="00DA115B"/>
    <w:rsid w:val="00DE0E7E"/>
    <w:rsid w:val="00E1501D"/>
    <w:rsid w:val="00EB4BF5"/>
    <w:rsid w:val="00EB6F91"/>
    <w:rsid w:val="00EC0803"/>
    <w:rsid w:val="00EC2855"/>
    <w:rsid w:val="00EC4394"/>
    <w:rsid w:val="00ED4142"/>
    <w:rsid w:val="00EE2E15"/>
    <w:rsid w:val="00F264A6"/>
    <w:rsid w:val="00F31A27"/>
    <w:rsid w:val="00F42846"/>
    <w:rsid w:val="00F43553"/>
    <w:rsid w:val="00F54A65"/>
    <w:rsid w:val="00F54B37"/>
    <w:rsid w:val="00F57E0C"/>
    <w:rsid w:val="00F640BF"/>
    <w:rsid w:val="00F70297"/>
    <w:rsid w:val="00FA21E2"/>
    <w:rsid w:val="00FA4239"/>
    <w:rsid w:val="00FD47DC"/>
    <w:rsid w:val="00FD5BFA"/>
    <w:rsid w:val="00FF4E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FC54D9"/>
  <w15:docId w15:val="{660FC3AD-6553-46B6-AF72-059B65DB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95"/>
    <w:pPr>
      <w:spacing w:after="0"/>
    </w:pPr>
  </w:style>
  <w:style w:type="paragraph" w:styleId="Rubrik1">
    <w:name w:val="heading 1"/>
    <w:basedOn w:val="Normal"/>
    <w:next w:val="Normal"/>
    <w:link w:val="Rubrik1Char"/>
    <w:uiPriority w:val="9"/>
    <w:qFormat/>
    <w:rsid w:val="00714F95"/>
    <w:pPr>
      <w:keepNext/>
      <w:keepLines/>
      <w:spacing w:before="480" w:after="48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4F95"/>
    <w:pPr>
      <w:keepNext/>
      <w:keepLines/>
      <w:spacing w:before="12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14F9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4F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4F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259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4F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4F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4F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4F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  <w:rsid w:val="00714F95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14F95"/>
  </w:style>
  <w:style w:type="paragraph" w:styleId="Sidhuvud">
    <w:name w:val="header"/>
    <w:link w:val="SidhuvudChar"/>
    <w:rsid w:val="00714F95"/>
    <w:pPr>
      <w:tabs>
        <w:tab w:val="center" w:pos="4536"/>
        <w:tab w:val="right" w:pos="9072"/>
      </w:tabs>
      <w:spacing w:after="0"/>
    </w:pPr>
  </w:style>
  <w:style w:type="paragraph" w:styleId="Sidfot">
    <w:name w:val="footer"/>
    <w:link w:val="SidfotChar"/>
    <w:rsid w:val="00714F95"/>
    <w:pPr>
      <w:tabs>
        <w:tab w:val="center" w:pos="4536"/>
        <w:tab w:val="right" w:pos="9072"/>
      </w:tabs>
      <w:spacing w:after="0"/>
    </w:pPr>
    <w:rPr>
      <w:rFonts w:ascii="Tahoma" w:hAnsi="Tahoma"/>
      <w:sz w:val="18"/>
    </w:rPr>
  </w:style>
  <w:style w:type="character" w:styleId="Kommentarsreferens">
    <w:name w:val="annotation reference"/>
    <w:basedOn w:val="Standardstycketeckensnitt"/>
    <w:semiHidden/>
    <w:rsid w:val="00714F95"/>
    <w:rPr>
      <w:rFonts w:ascii="AGaramond" w:hAnsi="AGaramond"/>
      <w:sz w:val="16"/>
    </w:rPr>
  </w:style>
  <w:style w:type="character" w:styleId="Hyperlnk">
    <w:name w:val="Hyperlink"/>
    <w:basedOn w:val="Standardstycketeckensnitt"/>
    <w:uiPriority w:val="99"/>
    <w:rsid w:val="00714F95"/>
    <w:rPr>
      <w:rFonts w:asciiTheme="minorHAnsi" w:hAnsiTheme="minorHAnsi"/>
      <w:dstrike w:val="0"/>
      <w:color w:val="0066B3" w:themeColor="accent1"/>
      <w:u w:val="single"/>
      <w:vertAlign w:val="baseline"/>
    </w:rPr>
  </w:style>
  <w:style w:type="paragraph" w:styleId="Kommentarer">
    <w:name w:val="annotation text"/>
    <w:aliases w:val="Comments"/>
    <w:basedOn w:val="Normal"/>
    <w:semiHidden/>
    <w:rsid w:val="00714F95"/>
    <w:rPr>
      <w:sz w:val="20"/>
    </w:rPr>
  </w:style>
  <w:style w:type="paragraph" w:styleId="Ballongtext">
    <w:name w:val="Balloon Text"/>
    <w:basedOn w:val="Normal"/>
    <w:semiHidden/>
    <w:rsid w:val="00714F9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1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714F95"/>
  </w:style>
  <w:style w:type="paragraph" w:styleId="Liststycke">
    <w:name w:val="List Paragraph"/>
    <w:basedOn w:val="Normal"/>
    <w:uiPriority w:val="34"/>
    <w:qFormat/>
    <w:rsid w:val="00714F95"/>
    <w:pPr>
      <w:numPr>
        <w:numId w:val="2"/>
      </w:numPr>
      <w:ind w:left="284" w:hanging="284"/>
      <w:contextualSpacing/>
    </w:pPr>
  </w:style>
  <w:style w:type="character" w:customStyle="1" w:styleId="SidfotChar">
    <w:name w:val="Sidfot Char"/>
    <w:basedOn w:val="Standardstycketeckensnitt"/>
    <w:link w:val="Sidfot"/>
    <w:rsid w:val="00714F95"/>
    <w:rPr>
      <w:rFonts w:ascii="Tahoma" w:hAnsi="Tahoma"/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14F95"/>
    <w:rPr>
      <w:rFonts w:eastAsiaTheme="majorEastAsia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14F95"/>
    <w:rPr>
      <w:rFonts w:eastAsiaTheme="majorEastAsia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14F95"/>
    <w:rPr>
      <w:rFonts w:eastAsiaTheme="majorEastAsia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4F95"/>
    <w:rPr>
      <w:rFonts w:asciiTheme="majorHAnsi" w:eastAsiaTheme="majorEastAsia" w:hAnsiTheme="majorHAnsi" w:cstheme="majorBidi"/>
      <w:b/>
      <w:bCs/>
      <w:i/>
      <w:iCs/>
      <w:color w:val="0066B3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4F95"/>
    <w:rPr>
      <w:rFonts w:asciiTheme="majorHAnsi" w:eastAsiaTheme="majorEastAsia" w:hAnsiTheme="majorHAnsi" w:cstheme="majorBidi"/>
      <w:color w:val="003259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4F95"/>
    <w:rPr>
      <w:rFonts w:asciiTheme="majorHAnsi" w:eastAsiaTheme="majorEastAsia" w:hAnsiTheme="majorHAnsi" w:cstheme="majorBidi"/>
      <w:i/>
      <w:iCs/>
      <w:color w:val="003259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4F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4F95"/>
    <w:rPr>
      <w:rFonts w:asciiTheme="majorHAnsi" w:eastAsiaTheme="majorEastAsia" w:hAnsiTheme="majorHAnsi" w:cstheme="majorBidi"/>
      <w:color w:val="0066B3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4F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14F95"/>
    <w:rPr>
      <w:b/>
      <w:bCs/>
      <w:color w:val="0066B3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714F95"/>
    <w:pPr>
      <w:pBdr>
        <w:bottom w:val="single" w:sz="8" w:space="4" w:color="0066B3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14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714F95"/>
    <w:pPr>
      <w:numPr>
        <w:ilvl w:val="1"/>
      </w:numPr>
      <w:ind w:left="539"/>
    </w:pPr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4F95"/>
    <w:rPr>
      <w:rFonts w:asciiTheme="majorHAnsi" w:eastAsiaTheme="majorEastAsia" w:hAnsiTheme="majorHAnsi" w:cstheme="majorBidi"/>
      <w:i/>
      <w:iCs/>
      <w:color w:val="0066B3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rsid w:val="00714F95"/>
    <w:rPr>
      <w:b/>
      <w:bCs/>
    </w:rPr>
  </w:style>
  <w:style w:type="character" w:styleId="Betoning">
    <w:name w:val="Emphasis"/>
    <w:basedOn w:val="Standardstycketeckensnitt"/>
    <w:uiPriority w:val="20"/>
    <w:rsid w:val="00714F95"/>
    <w:rPr>
      <w:i/>
      <w:iCs/>
    </w:rPr>
  </w:style>
  <w:style w:type="paragraph" w:styleId="Ingetavstnd">
    <w:name w:val="No Spacing"/>
    <w:uiPriority w:val="1"/>
    <w:rsid w:val="00714F95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714F9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F95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714F95"/>
    <w:pPr>
      <w:pBdr>
        <w:bottom w:val="single" w:sz="4" w:space="4" w:color="0066B3" w:themeColor="accent1"/>
      </w:pBdr>
      <w:spacing w:before="200" w:after="280"/>
      <w:ind w:left="936" w:right="936"/>
    </w:pPr>
    <w:rPr>
      <w:b/>
      <w:bCs/>
      <w:i/>
      <w:iCs/>
      <w:color w:val="0066B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F95"/>
    <w:rPr>
      <w:b/>
      <w:bCs/>
      <w:i/>
      <w:iCs/>
      <w:color w:val="0066B3" w:themeColor="accent1"/>
    </w:rPr>
  </w:style>
  <w:style w:type="character" w:styleId="Diskretbetoning">
    <w:name w:val="Subtle Emphasis"/>
    <w:basedOn w:val="Standardstycketeckensnitt"/>
    <w:uiPriority w:val="19"/>
    <w:rsid w:val="00714F95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714F95"/>
    <w:rPr>
      <w:b/>
      <w:bCs/>
      <w:i/>
      <w:iCs/>
      <w:color w:val="0066B3" w:themeColor="accent1"/>
    </w:rPr>
  </w:style>
  <w:style w:type="character" w:styleId="Diskretreferens">
    <w:name w:val="Subtle Reference"/>
    <w:basedOn w:val="Standardstycketeckensnitt"/>
    <w:uiPriority w:val="31"/>
    <w:rsid w:val="00714F95"/>
    <w:rPr>
      <w:smallCaps/>
      <w:color w:val="FED765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714F95"/>
    <w:rPr>
      <w:b/>
      <w:bCs/>
      <w:smallCaps/>
      <w:color w:val="FED765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714F95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14F95"/>
    <w:pPr>
      <w:outlineLvl w:val="9"/>
    </w:pPr>
  </w:style>
  <w:style w:type="paragraph" w:customStyle="1" w:styleId="Adress">
    <w:name w:val="Adress"/>
    <w:basedOn w:val="Normal"/>
    <w:link w:val="AdressChar"/>
    <w:qFormat/>
    <w:rsid w:val="00714F95"/>
  </w:style>
  <w:style w:type="character" w:customStyle="1" w:styleId="AdressChar">
    <w:name w:val="Adress Char"/>
    <w:basedOn w:val="Standardstycketeckensnitt"/>
    <w:link w:val="Adress"/>
    <w:rsid w:val="00714F95"/>
  </w:style>
  <w:style w:type="paragraph" w:customStyle="1" w:styleId="Huvud">
    <w:name w:val="Huvud"/>
    <w:basedOn w:val="Normal"/>
    <w:link w:val="HuvudChar"/>
    <w:rsid w:val="00714F95"/>
    <w:pPr>
      <w:framePr w:hSpace="141" w:wrap="around" w:vAnchor="page" w:hAnchor="margin" w:y="513"/>
      <w:spacing w:after="160"/>
    </w:pPr>
  </w:style>
  <w:style w:type="character" w:customStyle="1" w:styleId="HuvudChar">
    <w:name w:val="Huvud Char"/>
    <w:basedOn w:val="Standardstycketeckensnitt"/>
    <w:link w:val="Huvud"/>
    <w:rsid w:val="00714F95"/>
  </w:style>
  <w:style w:type="paragraph" w:customStyle="1" w:styleId="l9b9ack0imvrnyqebqc0">
    <w:name w:val="l9b9ack0imvrnyqebqc0"/>
    <w:basedOn w:val="Normal"/>
    <w:rsid w:val="007016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o.se\gemensam\gem\officemallar\Allm&#228;n.dotx" TargetMode="External"/></Relationships>
</file>

<file path=word/theme/theme1.xml><?xml version="1.0" encoding="utf-8"?>
<a:theme xmlns:a="http://schemas.openxmlformats.org/drawingml/2006/main" name="Office-tema">
  <a:themeElements>
    <a:clrScheme name="Landstinget Östergötlan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6B3"/>
      </a:accent1>
      <a:accent2>
        <a:srgbClr val="FED765"/>
      </a:accent2>
      <a:accent3>
        <a:srgbClr val="AEDFD1"/>
      </a:accent3>
      <a:accent4>
        <a:srgbClr val="E8D9B2"/>
      </a:accent4>
      <a:accent5>
        <a:srgbClr val="CBE476"/>
      </a:accent5>
      <a:accent6>
        <a:srgbClr val="D9C3EA"/>
      </a:accent6>
      <a:hlink>
        <a:srgbClr val="0066B3"/>
      </a:hlink>
      <a:folHlink>
        <a:srgbClr val="A9D7FF"/>
      </a:folHlink>
    </a:clrScheme>
    <a:fontScheme name="Landstinget Östergötlan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</Template>
  <TotalTime>16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Sandell Christina</dc:creator>
  <cp:lastModifiedBy>Sandell Christina</cp:lastModifiedBy>
  <cp:revision>4</cp:revision>
  <cp:lastPrinted>2014-11-14T12:16:00Z</cp:lastPrinted>
  <dcterms:created xsi:type="dcterms:W3CDTF">2024-06-12T06:21:00Z</dcterms:created>
  <dcterms:modified xsi:type="dcterms:W3CDTF">2024-06-12T06:51:00Z</dcterms:modified>
</cp:coreProperties>
</file>